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4ABCC" w14:textId="77777777" w:rsidR="00C70106" w:rsidRDefault="00C70106" w:rsidP="00C70106">
      <w:pPr>
        <w:autoSpaceDE w:val="0"/>
        <w:autoSpaceDN w:val="0"/>
        <w:adjustRightInd w:val="0"/>
        <w:jc w:val="center"/>
        <w:rPr>
          <w:rFonts w:ascii="Calibri" w:hAnsi="Calibri" w:cs="Arial"/>
          <w:b/>
          <w:bCs/>
          <w:color w:val="000000"/>
          <w:sz w:val="28"/>
          <w:szCs w:val="28"/>
        </w:rPr>
      </w:pPr>
    </w:p>
    <w:p w14:paraId="632F83C1" w14:textId="1F05257F" w:rsidR="00C70106" w:rsidRDefault="00C70106" w:rsidP="00C70106">
      <w:pPr>
        <w:autoSpaceDE w:val="0"/>
        <w:autoSpaceDN w:val="0"/>
        <w:adjustRightInd w:val="0"/>
        <w:jc w:val="center"/>
        <w:rPr>
          <w:rFonts w:ascii="Calibri" w:hAnsi="Calibri" w:cs="Arial"/>
          <w:b/>
          <w:bCs/>
          <w:color w:val="000000"/>
          <w:sz w:val="28"/>
          <w:szCs w:val="28"/>
        </w:rPr>
      </w:pPr>
    </w:p>
    <w:p w14:paraId="5FA35729" w14:textId="031BC7CB" w:rsidR="00C70106" w:rsidRDefault="00C70106" w:rsidP="008925A7">
      <w:pPr>
        <w:autoSpaceDE w:val="0"/>
        <w:autoSpaceDN w:val="0"/>
        <w:adjustRightInd w:val="0"/>
        <w:jc w:val="center"/>
        <w:rPr>
          <w:rFonts w:ascii="Calibri" w:hAnsi="Calibri" w:cs="Arial"/>
          <w:b/>
          <w:bCs/>
          <w:color w:val="000000"/>
          <w:sz w:val="28"/>
          <w:szCs w:val="28"/>
        </w:rPr>
      </w:pPr>
    </w:p>
    <w:p w14:paraId="1853B6E2" w14:textId="77777777" w:rsidR="00C70106" w:rsidRDefault="00C70106" w:rsidP="00C70106">
      <w:pPr>
        <w:autoSpaceDE w:val="0"/>
        <w:autoSpaceDN w:val="0"/>
        <w:adjustRightInd w:val="0"/>
        <w:jc w:val="center"/>
        <w:rPr>
          <w:rFonts w:ascii="Calibri" w:hAnsi="Calibri" w:cs="Arial"/>
          <w:b/>
          <w:bCs/>
          <w:color w:val="000000"/>
          <w:sz w:val="28"/>
          <w:szCs w:val="28"/>
        </w:rPr>
      </w:pPr>
    </w:p>
    <w:p w14:paraId="5E9BC0A9" w14:textId="77777777" w:rsidR="00C70106" w:rsidRDefault="00C70106" w:rsidP="00C70106">
      <w:pPr>
        <w:autoSpaceDE w:val="0"/>
        <w:autoSpaceDN w:val="0"/>
        <w:adjustRightInd w:val="0"/>
        <w:jc w:val="center"/>
        <w:rPr>
          <w:rFonts w:ascii="Calibri" w:hAnsi="Calibri" w:cs="Arial"/>
          <w:b/>
          <w:bCs/>
          <w:color w:val="000000"/>
          <w:sz w:val="28"/>
          <w:szCs w:val="28"/>
        </w:rPr>
      </w:pPr>
    </w:p>
    <w:p w14:paraId="4F252443" w14:textId="77777777" w:rsidR="00905EE6" w:rsidRDefault="00905EE6" w:rsidP="00C70106">
      <w:pPr>
        <w:autoSpaceDE w:val="0"/>
        <w:autoSpaceDN w:val="0"/>
        <w:adjustRightInd w:val="0"/>
        <w:jc w:val="center"/>
        <w:rPr>
          <w:rFonts w:ascii="Calibri" w:hAnsi="Calibri" w:cs="Arial"/>
          <w:b/>
          <w:bCs/>
          <w:color w:val="000000"/>
          <w:sz w:val="72"/>
          <w:szCs w:val="72"/>
        </w:rPr>
      </w:pPr>
    </w:p>
    <w:p w14:paraId="0B81274F" w14:textId="77777777" w:rsidR="00905EE6" w:rsidRDefault="00905EE6" w:rsidP="00C70106">
      <w:pPr>
        <w:autoSpaceDE w:val="0"/>
        <w:autoSpaceDN w:val="0"/>
        <w:adjustRightInd w:val="0"/>
        <w:jc w:val="center"/>
        <w:rPr>
          <w:rFonts w:ascii="Calibri" w:hAnsi="Calibri" w:cs="Arial"/>
          <w:b/>
          <w:bCs/>
          <w:color w:val="000000"/>
          <w:sz w:val="72"/>
          <w:szCs w:val="72"/>
        </w:rPr>
      </w:pPr>
    </w:p>
    <w:p w14:paraId="4C493ADE" w14:textId="77777777" w:rsidR="00905EE6" w:rsidRDefault="00905EE6" w:rsidP="00C70106">
      <w:pPr>
        <w:autoSpaceDE w:val="0"/>
        <w:autoSpaceDN w:val="0"/>
        <w:adjustRightInd w:val="0"/>
        <w:jc w:val="center"/>
        <w:rPr>
          <w:rFonts w:ascii="Calibri" w:hAnsi="Calibri" w:cs="Arial"/>
          <w:b/>
          <w:bCs/>
          <w:color w:val="000000"/>
          <w:sz w:val="72"/>
          <w:szCs w:val="72"/>
        </w:rPr>
      </w:pPr>
    </w:p>
    <w:p w14:paraId="6C47B5F6" w14:textId="77777777" w:rsidR="00905EE6" w:rsidRDefault="00905EE6" w:rsidP="00C70106">
      <w:pPr>
        <w:autoSpaceDE w:val="0"/>
        <w:autoSpaceDN w:val="0"/>
        <w:adjustRightInd w:val="0"/>
        <w:jc w:val="center"/>
        <w:rPr>
          <w:rFonts w:ascii="Calibri" w:hAnsi="Calibri" w:cs="Arial"/>
          <w:b/>
          <w:bCs/>
          <w:color w:val="000000"/>
          <w:sz w:val="72"/>
          <w:szCs w:val="72"/>
        </w:rPr>
      </w:pPr>
    </w:p>
    <w:p w14:paraId="299B1E7E" w14:textId="77777777" w:rsidR="00905EE6" w:rsidRDefault="00905EE6" w:rsidP="00C70106">
      <w:pPr>
        <w:autoSpaceDE w:val="0"/>
        <w:autoSpaceDN w:val="0"/>
        <w:adjustRightInd w:val="0"/>
        <w:jc w:val="center"/>
        <w:rPr>
          <w:rFonts w:ascii="Calibri" w:hAnsi="Calibri" w:cs="Arial"/>
          <w:b/>
          <w:bCs/>
          <w:color w:val="000000"/>
          <w:sz w:val="72"/>
          <w:szCs w:val="72"/>
        </w:rPr>
      </w:pPr>
    </w:p>
    <w:p w14:paraId="183AF4F4" w14:textId="0FA0DF17" w:rsidR="00C70106" w:rsidRPr="004E67F6" w:rsidRDefault="005A74B0" w:rsidP="00C70106">
      <w:pPr>
        <w:autoSpaceDE w:val="0"/>
        <w:autoSpaceDN w:val="0"/>
        <w:adjustRightInd w:val="0"/>
        <w:jc w:val="center"/>
        <w:rPr>
          <w:rFonts w:ascii="Calibri" w:hAnsi="Calibri" w:cs="Arial"/>
          <w:b/>
          <w:bCs/>
          <w:color w:val="000000"/>
          <w:sz w:val="72"/>
          <w:szCs w:val="72"/>
        </w:rPr>
      </w:pPr>
      <w:r>
        <w:rPr>
          <w:rFonts w:ascii="Calibri" w:hAnsi="Calibri" w:cs="Arial"/>
          <w:b/>
          <w:bCs/>
          <w:noProof/>
          <w:color w:val="000000"/>
          <w:sz w:val="72"/>
          <w:szCs w:val="72"/>
        </w:rPr>
        <w:drawing>
          <wp:anchor distT="0" distB="0" distL="114300" distR="114300" simplePos="0" relativeHeight="251660288" behindDoc="1" locked="0" layoutInCell="1" allowOverlap="1" wp14:anchorId="1A733B05" wp14:editId="51ABEC7B">
            <wp:simplePos x="0" y="0"/>
            <wp:positionH relativeFrom="column">
              <wp:posOffset>2026143</wp:posOffset>
            </wp:positionH>
            <wp:positionV relativeFrom="paragraph">
              <wp:posOffset>555625</wp:posOffset>
            </wp:positionV>
            <wp:extent cx="1796902" cy="1067360"/>
            <wp:effectExtent l="0" t="0" r="0" b="0"/>
            <wp:wrapNone/>
            <wp:docPr id="5" name="Picture 5" descr="A picture containing people, many, display, bl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s-military-seal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6902" cy="1067360"/>
                    </a:xfrm>
                    <a:prstGeom prst="rect">
                      <a:avLst/>
                    </a:prstGeom>
                  </pic:spPr>
                </pic:pic>
              </a:graphicData>
            </a:graphic>
            <wp14:sizeRelH relativeFrom="page">
              <wp14:pctWidth>0</wp14:pctWidth>
            </wp14:sizeRelH>
            <wp14:sizeRelV relativeFrom="page">
              <wp14:pctHeight>0</wp14:pctHeight>
            </wp14:sizeRelV>
          </wp:anchor>
        </w:drawing>
      </w:r>
      <w:r w:rsidR="00C70106">
        <w:rPr>
          <w:rFonts w:ascii="Calibri" w:hAnsi="Calibri" w:cs="Arial"/>
          <w:b/>
          <w:bCs/>
          <w:color w:val="000000"/>
          <w:sz w:val="72"/>
          <w:szCs w:val="72"/>
        </w:rPr>
        <w:t>VSBE</w:t>
      </w:r>
      <w:r w:rsidR="00C70106" w:rsidRPr="004E67F6">
        <w:rPr>
          <w:rFonts w:ascii="Calibri" w:hAnsi="Calibri" w:cs="Arial"/>
          <w:b/>
          <w:bCs/>
          <w:color w:val="000000"/>
          <w:sz w:val="72"/>
          <w:szCs w:val="72"/>
        </w:rPr>
        <w:t xml:space="preserve"> REPORTING MANUAL</w:t>
      </w:r>
    </w:p>
    <w:p w14:paraId="28D3FB26" w14:textId="77777777" w:rsidR="00C70106" w:rsidRDefault="00C70106" w:rsidP="00C70106">
      <w:pPr>
        <w:autoSpaceDE w:val="0"/>
        <w:autoSpaceDN w:val="0"/>
        <w:adjustRightInd w:val="0"/>
        <w:jc w:val="center"/>
        <w:rPr>
          <w:rFonts w:ascii="Calibri" w:hAnsi="Calibri" w:cs="Arial"/>
          <w:b/>
          <w:bCs/>
          <w:color w:val="000000"/>
          <w:sz w:val="72"/>
          <w:szCs w:val="72"/>
        </w:rPr>
      </w:pPr>
    </w:p>
    <w:p w14:paraId="6756B7B8" w14:textId="77777777" w:rsidR="00C70106" w:rsidRPr="004E67F6" w:rsidRDefault="00C70106" w:rsidP="00C70106">
      <w:pPr>
        <w:autoSpaceDE w:val="0"/>
        <w:autoSpaceDN w:val="0"/>
        <w:adjustRightInd w:val="0"/>
        <w:jc w:val="center"/>
        <w:rPr>
          <w:rFonts w:ascii="Calibri" w:hAnsi="Calibri" w:cs="Arial"/>
          <w:b/>
          <w:bCs/>
          <w:color w:val="000000"/>
          <w:sz w:val="72"/>
          <w:szCs w:val="72"/>
        </w:rPr>
      </w:pPr>
    </w:p>
    <w:p w14:paraId="04D302A9" w14:textId="40029446" w:rsidR="00C70106" w:rsidRPr="004E67F6" w:rsidRDefault="00C70106" w:rsidP="00C70106">
      <w:pPr>
        <w:autoSpaceDE w:val="0"/>
        <w:autoSpaceDN w:val="0"/>
        <w:adjustRightInd w:val="0"/>
        <w:jc w:val="center"/>
        <w:rPr>
          <w:rFonts w:ascii="Calibri" w:hAnsi="Calibri" w:cs="Arial"/>
          <w:b/>
          <w:bCs/>
          <w:color w:val="000000"/>
          <w:sz w:val="52"/>
          <w:szCs w:val="52"/>
        </w:rPr>
      </w:pPr>
      <w:r>
        <w:rPr>
          <w:rFonts w:ascii="Calibri" w:hAnsi="Calibri" w:cs="Arial"/>
          <w:b/>
          <w:bCs/>
          <w:color w:val="000000"/>
          <w:sz w:val="52"/>
          <w:szCs w:val="52"/>
        </w:rPr>
        <w:t xml:space="preserve">Prepared by </w:t>
      </w:r>
      <w:r w:rsidR="008925A7">
        <w:rPr>
          <w:rFonts w:ascii="Calibri" w:hAnsi="Calibri" w:cs="Arial"/>
          <w:b/>
          <w:bCs/>
          <w:color w:val="000000"/>
          <w:sz w:val="52"/>
          <w:szCs w:val="52"/>
        </w:rPr>
        <w:t xml:space="preserve">The </w:t>
      </w:r>
      <w:r>
        <w:rPr>
          <w:rFonts w:ascii="Calibri" w:hAnsi="Calibri" w:cs="Arial"/>
          <w:b/>
          <w:bCs/>
          <w:color w:val="000000"/>
          <w:sz w:val="52"/>
          <w:szCs w:val="52"/>
        </w:rPr>
        <w:t>Governor’s Office of Small, Minority &amp; Women Business Affairs</w:t>
      </w:r>
    </w:p>
    <w:p w14:paraId="2E19C7B1" w14:textId="77777777" w:rsidR="00C70106" w:rsidRDefault="00C70106" w:rsidP="00C70106">
      <w:pPr>
        <w:autoSpaceDE w:val="0"/>
        <w:autoSpaceDN w:val="0"/>
        <w:adjustRightInd w:val="0"/>
        <w:jc w:val="center"/>
        <w:rPr>
          <w:rFonts w:ascii="Calibri" w:hAnsi="Calibri" w:cs="Arial"/>
          <w:b/>
          <w:bCs/>
          <w:color w:val="000000"/>
          <w:sz w:val="52"/>
          <w:szCs w:val="52"/>
        </w:rPr>
      </w:pPr>
    </w:p>
    <w:p w14:paraId="2E0E90EB" w14:textId="77777777" w:rsidR="00C70106" w:rsidRDefault="00C70106" w:rsidP="00C70106">
      <w:pPr>
        <w:autoSpaceDE w:val="0"/>
        <w:autoSpaceDN w:val="0"/>
        <w:adjustRightInd w:val="0"/>
        <w:jc w:val="center"/>
        <w:rPr>
          <w:rFonts w:ascii="Calibri" w:hAnsi="Calibri" w:cs="Arial"/>
          <w:b/>
          <w:bCs/>
          <w:color w:val="000000"/>
          <w:sz w:val="52"/>
          <w:szCs w:val="52"/>
        </w:rPr>
      </w:pPr>
    </w:p>
    <w:p w14:paraId="7FDA4303" w14:textId="4E94DC53" w:rsidR="00C70106" w:rsidRPr="00035CBF" w:rsidRDefault="00C70106" w:rsidP="00C70106">
      <w:pPr>
        <w:autoSpaceDE w:val="0"/>
        <w:autoSpaceDN w:val="0"/>
        <w:adjustRightInd w:val="0"/>
        <w:jc w:val="center"/>
        <w:rPr>
          <w:rFonts w:ascii="Calibri" w:hAnsi="Calibri" w:cs="Arial"/>
          <w:b/>
          <w:bCs/>
          <w:color w:val="000000"/>
          <w:sz w:val="28"/>
          <w:szCs w:val="52"/>
        </w:rPr>
      </w:pPr>
      <w:r>
        <w:rPr>
          <w:rFonts w:ascii="Calibri" w:hAnsi="Calibri" w:cs="Arial"/>
          <w:b/>
          <w:bCs/>
          <w:color w:val="000000"/>
          <w:sz w:val="28"/>
          <w:szCs w:val="52"/>
        </w:rPr>
        <w:t>J</w:t>
      </w:r>
      <w:r w:rsidR="00BB57C7">
        <w:rPr>
          <w:rFonts w:ascii="Calibri" w:hAnsi="Calibri" w:cs="Arial"/>
          <w:b/>
          <w:bCs/>
          <w:color w:val="000000"/>
          <w:sz w:val="28"/>
          <w:szCs w:val="52"/>
        </w:rPr>
        <w:t>uly 1</w:t>
      </w:r>
      <w:r>
        <w:rPr>
          <w:rFonts w:ascii="Calibri" w:hAnsi="Calibri" w:cs="Arial"/>
          <w:b/>
          <w:bCs/>
          <w:color w:val="000000"/>
          <w:sz w:val="28"/>
          <w:szCs w:val="52"/>
        </w:rPr>
        <w:t>, 202</w:t>
      </w:r>
      <w:r w:rsidR="00036C7D">
        <w:rPr>
          <w:rFonts w:ascii="Calibri" w:hAnsi="Calibri" w:cs="Arial"/>
          <w:b/>
          <w:bCs/>
          <w:color w:val="000000"/>
          <w:sz w:val="28"/>
          <w:szCs w:val="52"/>
        </w:rPr>
        <w:t>3</w:t>
      </w:r>
    </w:p>
    <w:p w14:paraId="7349BA68" w14:textId="77777777" w:rsidR="00135439" w:rsidRDefault="00C70106" w:rsidP="0031147F">
      <w:pPr>
        <w:rPr>
          <w:sz w:val="32"/>
          <w:szCs w:val="32"/>
        </w:rPr>
      </w:pPr>
      <w:r w:rsidRPr="0031147F">
        <w:rPr>
          <w:rFonts w:ascii="Calibri" w:hAnsi="Calibri" w:cs="Arial"/>
          <w:b/>
          <w:bCs/>
          <w:color w:val="000000"/>
          <w:sz w:val="36"/>
          <w:szCs w:val="36"/>
        </w:rPr>
        <w:br w:type="page"/>
      </w:r>
      <w:r w:rsidR="00135439" w:rsidRPr="0031147F">
        <w:rPr>
          <w:sz w:val="32"/>
          <w:szCs w:val="32"/>
        </w:rPr>
        <w:lastRenderedPageBreak/>
        <w:t>Table of Contents</w:t>
      </w:r>
    </w:p>
    <w:p w14:paraId="6E810C68" w14:textId="77777777" w:rsidR="0031147F" w:rsidRPr="0031147F" w:rsidRDefault="0031147F" w:rsidP="0031147F">
      <w:pPr>
        <w:rPr>
          <w:rFonts w:ascii="Calibri" w:hAnsi="Calibri" w:cs="Arial"/>
          <w:b/>
          <w:bCs/>
          <w:color w:val="000000"/>
          <w:sz w:val="36"/>
          <w:szCs w:val="36"/>
        </w:rPr>
      </w:pPr>
    </w:p>
    <w:p w14:paraId="73B9CCA3" w14:textId="0801C62D" w:rsidR="007A0386" w:rsidRPr="007A0386" w:rsidRDefault="00000000" w:rsidP="007A0386">
      <w:pPr>
        <w:tabs>
          <w:tab w:val="right" w:leader="dot" w:pos="9350"/>
        </w:tabs>
        <w:spacing w:after="100"/>
        <w:rPr>
          <w:rFonts w:asciiTheme="minorHAnsi" w:eastAsiaTheme="minorEastAsia" w:hAnsiTheme="minorHAnsi" w:cstheme="minorBidi"/>
          <w:noProof/>
          <w:sz w:val="22"/>
          <w:szCs w:val="22"/>
        </w:rPr>
      </w:pPr>
      <w:hyperlink w:anchor="_Toc107407827" w:history="1">
        <w:r w:rsidR="007A0386" w:rsidRPr="007A0386">
          <w:rPr>
            <w:rFonts w:eastAsia="Times New Roman"/>
            <w:b/>
            <w:bCs/>
            <w:noProof/>
            <w:color w:val="0563C1" w:themeColor="hyperlink"/>
            <w:u w:val="single"/>
          </w:rPr>
          <w:t>VSBE Program Overview</w:t>
        </w:r>
        <w:r w:rsidR="007A0386" w:rsidRPr="007A0386">
          <w:rPr>
            <w:noProof/>
            <w:webHidden/>
          </w:rPr>
          <w:tab/>
        </w:r>
        <w:r w:rsidR="00F0377A">
          <w:rPr>
            <w:noProof/>
            <w:webHidden/>
          </w:rPr>
          <w:t>3</w:t>
        </w:r>
      </w:hyperlink>
    </w:p>
    <w:p w14:paraId="10850C05" w14:textId="1E0C74DA" w:rsidR="00526141" w:rsidRPr="00526141" w:rsidRDefault="00000000" w:rsidP="007A0386">
      <w:pPr>
        <w:tabs>
          <w:tab w:val="right" w:leader="dot" w:pos="9350"/>
        </w:tabs>
        <w:spacing w:after="100"/>
        <w:rPr>
          <w:rFonts w:asciiTheme="minorHAnsi" w:eastAsiaTheme="minorEastAsia" w:hAnsiTheme="minorHAnsi" w:cstheme="minorBidi"/>
          <w:noProof/>
          <w:sz w:val="22"/>
          <w:szCs w:val="22"/>
        </w:rPr>
      </w:pPr>
      <w:hyperlink w:anchor="_Toc107407828" w:history="1">
        <w:r w:rsidR="00526141" w:rsidRPr="007A0386">
          <w:rPr>
            <w:b/>
            <w:bCs/>
            <w:noProof/>
            <w:color w:val="0563C1" w:themeColor="hyperlink"/>
            <w:u w:val="single"/>
          </w:rPr>
          <w:t xml:space="preserve">VSBE </w:t>
        </w:r>
        <w:r w:rsidR="00526141">
          <w:rPr>
            <w:b/>
            <w:bCs/>
            <w:noProof/>
            <w:color w:val="0563C1" w:themeColor="hyperlink"/>
            <w:u w:val="single"/>
          </w:rPr>
          <w:t xml:space="preserve">Certification - </w:t>
        </w:r>
        <w:r w:rsidR="00B27A30">
          <w:rPr>
            <w:b/>
            <w:bCs/>
            <w:noProof/>
            <w:color w:val="0563C1" w:themeColor="hyperlink"/>
            <w:u w:val="single"/>
          </w:rPr>
          <w:t>UPDATE</w:t>
        </w:r>
        <w:r w:rsidR="00526141" w:rsidRPr="007A0386">
          <w:rPr>
            <w:noProof/>
            <w:webHidden/>
          </w:rPr>
          <w:tab/>
        </w:r>
        <w:r w:rsidR="00F0377A">
          <w:rPr>
            <w:noProof/>
            <w:webHidden/>
          </w:rPr>
          <w:t>3</w:t>
        </w:r>
      </w:hyperlink>
    </w:p>
    <w:p w14:paraId="39EC7796" w14:textId="438AAE4B" w:rsidR="007A0386" w:rsidRPr="007A0386" w:rsidRDefault="00000000" w:rsidP="007A0386">
      <w:pPr>
        <w:tabs>
          <w:tab w:val="right" w:leader="dot" w:pos="9350"/>
        </w:tabs>
        <w:spacing w:after="100"/>
        <w:rPr>
          <w:rFonts w:asciiTheme="minorHAnsi" w:eastAsiaTheme="minorEastAsia" w:hAnsiTheme="minorHAnsi" w:cstheme="minorBidi"/>
          <w:noProof/>
          <w:sz w:val="22"/>
          <w:szCs w:val="22"/>
        </w:rPr>
      </w:pPr>
      <w:hyperlink w:anchor="_Toc107407828" w:history="1">
        <w:r w:rsidR="007A0386" w:rsidRPr="007A0386">
          <w:rPr>
            <w:b/>
            <w:bCs/>
            <w:noProof/>
            <w:color w:val="0563C1" w:themeColor="hyperlink"/>
            <w:u w:val="single"/>
          </w:rPr>
          <w:t>VSBE Liaisons</w:t>
        </w:r>
        <w:r w:rsidR="007A0386" w:rsidRPr="007A0386">
          <w:rPr>
            <w:noProof/>
            <w:webHidden/>
          </w:rPr>
          <w:tab/>
        </w:r>
        <w:r w:rsidR="00F0377A">
          <w:rPr>
            <w:noProof/>
            <w:webHidden/>
          </w:rPr>
          <w:t>3</w:t>
        </w:r>
      </w:hyperlink>
    </w:p>
    <w:p w14:paraId="7C5C106B" w14:textId="6016D083" w:rsidR="00B27A30" w:rsidRDefault="00000000" w:rsidP="007A0386">
      <w:pPr>
        <w:tabs>
          <w:tab w:val="right" w:leader="dot" w:pos="9350"/>
        </w:tabs>
        <w:spacing w:after="100"/>
        <w:rPr>
          <w:noProof/>
        </w:rPr>
      </w:pPr>
      <w:hyperlink w:anchor="_Toc107407829" w:history="1">
        <w:r w:rsidR="007A0386" w:rsidRPr="007A0386">
          <w:rPr>
            <w:rFonts w:eastAsia="Times New Roman"/>
            <w:b/>
            <w:bCs/>
            <w:noProof/>
            <w:color w:val="0563C1" w:themeColor="hyperlink"/>
            <w:u w:val="single"/>
          </w:rPr>
          <w:t>VSBE</w:t>
        </w:r>
        <w:r w:rsidR="000118C0">
          <w:rPr>
            <w:rFonts w:eastAsia="Times New Roman"/>
            <w:b/>
            <w:bCs/>
            <w:noProof/>
            <w:color w:val="0563C1" w:themeColor="hyperlink"/>
            <w:u w:val="single"/>
          </w:rPr>
          <w:t xml:space="preserve"> Compliance</w:t>
        </w:r>
        <w:r w:rsidR="00B27A30">
          <w:rPr>
            <w:rFonts w:eastAsia="Times New Roman"/>
            <w:b/>
            <w:bCs/>
            <w:noProof/>
            <w:color w:val="0563C1" w:themeColor="hyperlink"/>
            <w:u w:val="single"/>
          </w:rPr>
          <w:t xml:space="preserve"> – UPDATE</w:t>
        </w:r>
        <w:r w:rsidR="007A0386" w:rsidRPr="007A0386">
          <w:rPr>
            <w:noProof/>
            <w:webHidden/>
          </w:rPr>
          <w:tab/>
        </w:r>
        <w:r w:rsidR="00327EA1">
          <w:rPr>
            <w:noProof/>
            <w:webHidden/>
          </w:rPr>
          <w:t>4</w:t>
        </w:r>
      </w:hyperlink>
    </w:p>
    <w:p w14:paraId="7FF474D0" w14:textId="58DF1177" w:rsidR="00B27A30" w:rsidRDefault="00B27A30" w:rsidP="007A0386">
      <w:pPr>
        <w:tabs>
          <w:tab w:val="right" w:leader="dot" w:pos="9350"/>
        </w:tabs>
        <w:spacing w:after="100"/>
      </w:pPr>
      <w:hyperlink w:anchor="_Toc107407829" w:history="1">
        <w:r w:rsidRPr="007A0386">
          <w:rPr>
            <w:rFonts w:eastAsia="Times New Roman"/>
            <w:b/>
            <w:bCs/>
            <w:noProof/>
            <w:color w:val="0563C1" w:themeColor="hyperlink"/>
            <w:u w:val="single"/>
          </w:rPr>
          <w:t>VSBE</w:t>
        </w:r>
        <w:r>
          <w:rPr>
            <w:rFonts w:eastAsia="Times New Roman"/>
            <w:b/>
            <w:bCs/>
            <w:noProof/>
            <w:color w:val="0563C1" w:themeColor="hyperlink"/>
            <w:u w:val="single"/>
          </w:rPr>
          <w:t xml:space="preserve"> Waivers  NEW</w:t>
        </w:r>
        <w:r w:rsidRPr="007A0386">
          <w:rPr>
            <w:noProof/>
            <w:webHidden/>
          </w:rPr>
          <w:tab/>
        </w:r>
        <w:r>
          <w:rPr>
            <w:noProof/>
            <w:webHidden/>
          </w:rPr>
          <w:t>4</w:t>
        </w:r>
      </w:hyperlink>
    </w:p>
    <w:p w14:paraId="0A61DEC8" w14:textId="3AC70415" w:rsidR="007A0386" w:rsidRPr="007A0386" w:rsidRDefault="00000000" w:rsidP="007A0386">
      <w:pPr>
        <w:tabs>
          <w:tab w:val="right" w:leader="dot" w:pos="9350"/>
        </w:tabs>
        <w:spacing w:after="100"/>
        <w:rPr>
          <w:rFonts w:asciiTheme="minorHAnsi" w:eastAsiaTheme="minorEastAsia" w:hAnsiTheme="minorHAnsi" w:cstheme="minorBidi"/>
          <w:noProof/>
          <w:sz w:val="22"/>
          <w:szCs w:val="22"/>
        </w:rPr>
      </w:pPr>
      <w:hyperlink w:anchor="_Toc107407830" w:history="1">
        <w:r w:rsidR="007A0386" w:rsidRPr="007A0386">
          <w:rPr>
            <w:rFonts w:eastAsia="Times New Roman"/>
            <w:b/>
            <w:bCs/>
            <w:noProof/>
            <w:color w:val="0563C1" w:themeColor="hyperlink"/>
            <w:u w:val="single"/>
          </w:rPr>
          <w:t>VSBE Reporting</w:t>
        </w:r>
        <w:r w:rsidR="00327EA1">
          <w:rPr>
            <w:rFonts w:eastAsia="Times New Roman"/>
            <w:b/>
            <w:bCs/>
            <w:noProof/>
            <w:color w:val="0563C1" w:themeColor="hyperlink"/>
            <w:u w:val="single"/>
          </w:rPr>
          <w:t xml:space="preserve"> Requirements</w:t>
        </w:r>
        <w:r w:rsidR="007A0386" w:rsidRPr="007A0386">
          <w:rPr>
            <w:noProof/>
            <w:webHidden/>
          </w:rPr>
          <w:tab/>
        </w:r>
        <w:r w:rsidR="00327EA1">
          <w:rPr>
            <w:noProof/>
            <w:webHidden/>
          </w:rPr>
          <w:t>4</w:t>
        </w:r>
      </w:hyperlink>
    </w:p>
    <w:p w14:paraId="5A5EA26F" w14:textId="5F119FB5" w:rsidR="007A0386" w:rsidRPr="007A0386" w:rsidRDefault="00000000" w:rsidP="007A0386">
      <w:pPr>
        <w:tabs>
          <w:tab w:val="right" w:leader="dot" w:pos="9350"/>
        </w:tabs>
        <w:spacing w:after="100"/>
        <w:rPr>
          <w:rFonts w:asciiTheme="minorHAnsi" w:eastAsiaTheme="minorEastAsia" w:hAnsiTheme="minorHAnsi" w:cstheme="minorBidi"/>
          <w:noProof/>
          <w:sz w:val="22"/>
          <w:szCs w:val="22"/>
        </w:rPr>
      </w:pPr>
      <w:hyperlink w:anchor="_Toc107407832" w:history="1">
        <w:r w:rsidR="007A0386" w:rsidRPr="007A0386">
          <w:rPr>
            <w:b/>
            <w:bCs/>
            <w:noProof/>
            <w:color w:val="0563C1" w:themeColor="hyperlink"/>
            <w:u w:val="single"/>
          </w:rPr>
          <w:t>VSBE Data Collection</w:t>
        </w:r>
        <w:r w:rsidR="007A0386" w:rsidRPr="007A0386">
          <w:rPr>
            <w:noProof/>
            <w:webHidden/>
          </w:rPr>
          <w:tab/>
        </w:r>
        <w:r w:rsidR="00327EA1">
          <w:rPr>
            <w:noProof/>
            <w:webHidden/>
          </w:rPr>
          <w:t>6</w:t>
        </w:r>
      </w:hyperlink>
    </w:p>
    <w:p w14:paraId="7B8A64B2" w14:textId="32EE6154" w:rsidR="007A0386" w:rsidRPr="007A0386" w:rsidRDefault="00000000" w:rsidP="007A0386">
      <w:pPr>
        <w:tabs>
          <w:tab w:val="right" w:leader="dot" w:pos="9350"/>
        </w:tabs>
        <w:spacing w:after="100"/>
        <w:rPr>
          <w:rFonts w:asciiTheme="minorHAnsi" w:eastAsiaTheme="minorEastAsia" w:hAnsiTheme="minorHAnsi" w:cstheme="minorBidi"/>
          <w:noProof/>
          <w:sz w:val="22"/>
          <w:szCs w:val="22"/>
        </w:rPr>
      </w:pPr>
      <w:hyperlink w:anchor="_Toc107407833" w:history="1">
        <w:r w:rsidR="007A0386" w:rsidRPr="007A0386">
          <w:rPr>
            <w:b/>
            <w:bCs/>
            <w:noProof/>
            <w:color w:val="0563C1" w:themeColor="hyperlink"/>
            <w:u w:val="single"/>
          </w:rPr>
          <w:t>Backup Data</w:t>
        </w:r>
        <w:r w:rsidR="007A0386" w:rsidRPr="007A0386">
          <w:rPr>
            <w:noProof/>
            <w:webHidden/>
          </w:rPr>
          <w:tab/>
        </w:r>
        <w:r w:rsidR="00327EA1">
          <w:rPr>
            <w:noProof/>
            <w:webHidden/>
          </w:rPr>
          <w:t>7</w:t>
        </w:r>
      </w:hyperlink>
    </w:p>
    <w:p w14:paraId="01904D48" w14:textId="154EFDE7" w:rsidR="00327EA1" w:rsidRPr="00327EA1" w:rsidRDefault="007A0386" w:rsidP="007A0386">
      <w:pPr>
        <w:tabs>
          <w:tab w:val="right" w:leader="dot" w:pos="9350"/>
        </w:tabs>
        <w:spacing w:after="100"/>
        <w:rPr>
          <w:rFonts w:asciiTheme="minorHAnsi" w:eastAsiaTheme="minorEastAsia" w:hAnsiTheme="minorHAnsi" w:cstheme="minorBidi"/>
          <w:noProof/>
          <w:sz w:val="22"/>
          <w:szCs w:val="22"/>
        </w:rPr>
      </w:pPr>
      <w:bookmarkStart w:id="0" w:name="_Hlk138339951"/>
      <w:r w:rsidRPr="007A0386">
        <w:rPr>
          <w:b/>
          <w:bCs/>
          <w:noProof/>
          <w:color w:val="0563C1" w:themeColor="hyperlink"/>
          <w:u w:val="single"/>
        </w:rPr>
        <w:t xml:space="preserve">VSBE </w:t>
      </w:r>
      <w:r w:rsidR="00327EA1">
        <w:rPr>
          <w:b/>
          <w:bCs/>
          <w:noProof/>
          <w:color w:val="0563C1" w:themeColor="hyperlink"/>
          <w:u w:val="single"/>
        </w:rPr>
        <w:t>Supplemental Reporting Guidance - NEW</w:t>
      </w:r>
      <w:r w:rsidRPr="007A0386">
        <w:rPr>
          <w:noProof/>
          <w:webHidden/>
        </w:rPr>
        <w:tab/>
      </w:r>
      <w:bookmarkEnd w:id="0"/>
      <w:r w:rsidR="00327EA1">
        <w:rPr>
          <w:noProof/>
          <w:webHidden/>
        </w:rPr>
        <w:t>1</w:t>
      </w:r>
      <w:r w:rsidR="004258CA">
        <w:rPr>
          <w:noProof/>
          <w:webHidden/>
        </w:rPr>
        <w:t>2</w:t>
      </w:r>
    </w:p>
    <w:p w14:paraId="23C174A4" w14:textId="756CE0C2" w:rsidR="007A0386" w:rsidRPr="007A0386" w:rsidRDefault="00000000" w:rsidP="007A0386">
      <w:pPr>
        <w:tabs>
          <w:tab w:val="right" w:leader="dot" w:pos="9350"/>
        </w:tabs>
        <w:spacing w:after="100"/>
        <w:rPr>
          <w:rFonts w:asciiTheme="minorHAnsi" w:eastAsiaTheme="minorEastAsia" w:hAnsiTheme="minorHAnsi" w:cstheme="minorBidi"/>
          <w:noProof/>
          <w:sz w:val="22"/>
          <w:szCs w:val="22"/>
        </w:rPr>
      </w:pPr>
      <w:hyperlink w:anchor="_Toc107407835" w:history="1">
        <w:r w:rsidR="007A0386" w:rsidRPr="007A0386">
          <w:rPr>
            <w:b/>
            <w:bCs/>
            <w:noProof/>
            <w:color w:val="0563C1" w:themeColor="hyperlink"/>
            <w:u w:val="single"/>
          </w:rPr>
          <w:t xml:space="preserve">Contact </w:t>
        </w:r>
        <w:r w:rsidR="008925A7">
          <w:rPr>
            <w:b/>
            <w:bCs/>
            <w:noProof/>
            <w:color w:val="0563C1" w:themeColor="hyperlink"/>
            <w:u w:val="single"/>
          </w:rPr>
          <w:t>Information</w:t>
        </w:r>
        <w:r w:rsidR="007A0386" w:rsidRPr="007A0386">
          <w:rPr>
            <w:noProof/>
            <w:webHidden/>
          </w:rPr>
          <w:tab/>
        </w:r>
        <w:r w:rsidR="00327EA1">
          <w:rPr>
            <w:noProof/>
            <w:webHidden/>
          </w:rPr>
          <w:t>12</w:t>
        </w:r>
      </w:hyperlink>
    </w:p>
    <w:p w14:paraId="7B371E90" w14:textId="077E843A" w:rsidR="00135439" w:rsidRDefault="00135439" w:rsidP="007A0386">
      <w:pPr>
        <w:pStyle w:val="TOC1"/>
        <w:tabs>
          <w:tab w:val="right" w:leader="dot" w:pos="9350"/>
        </w:tabs>
        <w:rPr>
          <w:rFonts w:ascii="Calibri" w:hAnsi="Calibri" w:cs="Arial"/>
          <w:b/>
          <w:bCs/>
          <w:color w:val="000000"/>
          <w:sz w:val="28"/>
          <w:szCs w:val="28"/>
        </w:rPr>
      </w:pPr>
      <w:r>
        <w:rPr>
          <w:rFonts w:ascii="Calibri" w:hAnsi="Calibri" w:cs="Arial"/>
          <w:b/>
          <w:bCs/>
          <w:color w:val="000000"/>
          <w:sz w:val="28"/>
          <w:szCs w:val="28"/>
        </w:rPr>
        <w:fldChar w:fldCharType="begin"/>
      </w:r>
      <w:r>
        <w:rPr>
          <w:rFonts w:ascii="Calibri" w:hAnsi="Calibri" w:cs="Arial"/>
          <w:b/>
          <w:bCs/>
          <w:color w:val="000000"/>
          <w:sz w:val="28"/>
          <w:szCs w:val="28"/>
        </w:rPr>
        <w:instrText xml:space="preserve"> TOC \o "1-1" \h \z \u </w:instrText>
      </w:r>
      <w:r w:rsidR="00000000">
        <w:rPr>
          <w:rFonts w:ascii="Calibri" w:hAnsi="Calibri" w:cs="Arial"/>
          <w:b/>
          <w:bCs/>
          <w:color w:val="000000"/>
          <w:sz w:val="28"/>
          <w:szCs w:val="28"/>
        </w:rPr>
        <w:fldChar w:fldCharType="separate"/>
      </w:r>
      <w:r>
        <w:rPr>
          <w:rFonts w:ascii="Calibri" w:hAnsi="Calibri" w:cs="Arial"/>
          <w:b/>
          <w:bCs/>
          <w:color w:val="000000"/>
          <w:sz w:val="28"/>
          <w:szCs w:val="28"/>
        </w:rPr>
        <w:fldChar w:fldCharType="end"/>
      </w:r>
    </w:p>
    <w:p w14:paraId="0C9C8515" w14:textId="77777777" w:rsidR="00135439" w:rsidRDefault="00135439" w:rsidP="00C70106">
      <w:pPr>
        <w:rPr>
          <w:rFonts w:ascii="Calibri" w:hAnsi="Calibri" w:cs="Arial"/>
          <w:b/>
          <w:bCs/>
          <w:color w:val="000000"/>
          <w:sz w:val="28"/>
          <w:szCs w:val="28"/>
        </w:rPr>
      </w:pPr>
    </w:p>
    <w:p w14:paraId="6BAA3963" w14:textId="77777777" w:rsidR="00135439" w:rsidRDefault="00135439" w:rsidP="00C70106">
      <w:pPr>
        <w:rPr>
          <w:rFonts w:ascii="Calibri" w:hAnsi="Calibri" w:cs="Arial"/>
          <w:b/>
          <w:bCs/>
          <w:color w:val="000000"/>
          <w:sz w:val="28"/>
          <w:szCs w:val="28"/>
        </w:rPr>
      </w:pPr>
    </w:p>
    <w:p w14:paraId="7C688518" w14:textId="77777777" w:rsidR="00135439" w:rsidRDefault="00135439" w:rsidP="00C70106">
      <w:pPr>
        <w:rPr>
          <w:rFonts w:ascii="Calibri" w:hAnsi="Calibri" w:cs="Arial"/>
          <w:b/>
          <w:bCs/>
          <w:color w:val="000000"/>
          <w:sz w:val="28"/>
          <w:szCs w:val="28"/>
        </w:rPr>
      </w:pPr>
    </w:p>
    <w:p w14:paraId="50C6ECEB" w14:textId="77777777" w:rsidR="00135439" w:rsidRDefault="00135439" w:rsidP="00C70106">
      <w:pPr>
        <w:rPr>
          <w:rFonts w:ascii="Calibri" w:hAnsi="Calibri" w:cs="Arial"/>
          <w:b/>
          <w:bCs/>
          <w:color w:val="000000"/>
          <w:sz w:val="28"/>
          <w:szCs w:val="28"/>
        </w:rPr>
      </w:pPr>
    </w:p>
    <w:p w14:paraId="7A7BCF4E" w14:textId="77777777" w:rsidR="00135439" w:rsidRDefault="00135439" w:rsidP="00C70106">
      <w:pPr>
        <w:rPr>
          <w:rFonts w:ascii="Calibri" w:hAnsi="Calibri" w:cs="Arial"/>
          <w:b/>
          <w:bCs/>
          <w:color w:val="000000"/>
          <w:sz w:val="28"/>
          <w:szCs w:val="28"/>
        </w:rPr>
      </w:pPr>
    </w:p>
    <w:p w14:paraId="7ACCDEAA" w14:textId="77777777" w:rsidR="00135439" w:rsidRDefault="00135439" w:rsidP="00C70106">
      <w:pPr>
        <w:rPr>
          <w:rFonts w:ascii="Calibri" w:hAnsi="Calibri" w:cs="Arial"/>
          <w:b/>
          <w:bCs/>
          <w:color w:val="000000"/>
          <w:sz w:val="28"/>
          <w:szCs w:val="28"/>
        </w:rPr>
      </w:pPr>
    </w:p>
    <w:p w14:paraId="20871F5D" w14:textId="77777777" w:rsidR="00135439" w:rsidRDefault="00135439" w:rsidP="00C70106">
      <w:pPr>
        <w:rPr>
          <w:rFonts w:ascii="Calibri" w:hAnsi="Calibri" w:cs="Arial"/>
          <w:b/>
          <w:bCs/>
          <w:color w:val="000000"/>
          <w:sz w:val="28"/>
          <w:szCs w:val="28"/>
        </w:rPr>
      </w:pPr>
    </w:p>
    <w:p w14:paraId="7ACAF325" w14:textId="77777777" w:rsidR="00135439" w:rsidRDefault="00135439" w:rsidP="00C70106">
      <w:pPr>
        <w:rPr>
          <w:rFonts w:ascii="Calibri" w:hAnsi="Calibri" w:cs="Arial"/>
          <w:b/>
          <w:bCs/>
          <w:color w:val="000000"/>
          <w:sz w:val="28"/>
          <w:szCs w:val="28"/>
        </w:rPr>
      </w:pPr>
    </w:p>
    <w:p w14:paraId="56DED3C4" w14:textId="77777777" w:rsidR="00135439" w:rsidRDefault="00135439" w:rsidP="00C70106">
      <w:pPr>
        <w:rPr>
          <w:rFonts w:ascii="Calibri" w:hAnsi="Calibri" w:cs="Arial"/>
          <w:b/>
          <w:bCs/>
          <w:color w:val="000000"/>
          <w:sz w:val="28"/>
          <w:szCs w:val="28"/>
        </w:rPr>
      </w:pPr>
    </w:p>
    <w:p w14:paraId="3D6EF3D3" w14:textId="77777777" w:rsidR="00135439" w:rsidRDefault="00135439" w:rsidP="00C70106">
      <w:pPr>
        <w:rPr>
          <w:rFonts w:ascii="Calibri" w:hAnsi="Calibri" w:cs="Arial"/>
          <w:b/>
          <w:bCs/>
          <w:color w:val="000000"/>
          <w:sz w:val="28"/>
          <w:szCs w:val="28"/>
        </w:rPr>
      </w:pPr>
    </w:p>
    <w:p w14:paraId="648CB586" w14:textId="77777777" w:rsidR="00135439" w:rsidRDefault="00135439" w:rsidP="00C70106">
      <w:pPr>
        <w:rPr>
          <w:rFonts w:ascii="Calibri" w:hAnsi="Calibri" w:cs="Arial"/>
          <w:b/>
          <w:bCs/>
          <w:color w:val="000000"/>
          <w:sz w:val="28"/>
          <w:szCs w:val="28"/>
        </w:rPr>
      </w:pPr>
    </w:p>
    <w:p w14:paraId="051CC7A6" w14:textId="77777777" w:rsidR="00135439" w:rsidRDefault="00135439" w:rsidP="00C70106">
      <w:pPr>
        <w:rPr>
          <w:rFonts w:ascii="Calibri" w:hAnsi="Calibri" w:cs="Arial"/>
          <w:b/>
          <w:bCs/>
          <w:color w:val="000000"/>
          <w:sz w:val="28"/>
          <w:szCs w:val="28"/>
        </w:rPr>
      </w:pPr>
    </w:p>
    <w:p w14:paraId="3C23E959" w14:textId="77777777" w:rsidR="00135439" w:rsidRDefault="00135439" w:rsidP="00C70106">
      <w:pPr>
        <w:rPr>
          <w:rFonts w:ascii="Calibri" w:hAnsi="Calibri" w:cs="Arial"/>
          <w:b/>
          <w:bCs/>
          <w:color w:val="000000"/>
          <w:sz w:val="28"/>
          <w:szCs w:val="28"/>
        </w:rPr>
      </w:pPr>
    </w:p>
    <w:p w14:paraId="48BBBE18" w14:textId="77777777" w:rsidR="00135439" w:rsidRDefault="00135439" w:rsidP="00C70106">
      <w:pPr>
        <w:rPr>
          <w:rFonts w:ascii="Calibri" w:hAnsi="Calibri" w:cs="Arial"/>
          <w:b/>
          <w:bCs/>
          <w:color w:val="000000"/>
          <w:sz w:val="28"/>
          <w:szCs w:val="28"/>
        </w:rPr>
      </w:pPr>
    </w:p>
    <w:p w14:paraId="6578727D" w14:textId="77777777" w:rsidR="00135439" w:rsidRDefault="00135439" w:rsidP="00C70106">
      <w:pPr>
        <w:rPr>
          <w:rFonts w:ascii="Calibri" w:hAnsi="Calibri" w:cs="Arial"/>
          <w:b/>
          <w:bCs/>
          <w:color w:val="000000"/>
          <w:sz w:val="28"/>
          <w:szCs w:val="28"/>
        </w:rPr>
      </w:pPr>
    </w:p>
    <w:p w14:paraId="58CD0218" w14:textId="77777777" w:rsidR="00135439" w:rsidRDefault="00135439" w:rsidP="00C70106">
      <w:pPr>
        <w:rPr>
          <w:rFonts w:ascii="Calibri" w:hAnsi="Calibri" w:cs="Arial"/>
          <w:b/>
          <w:bCs/>
          <w:color w:val="000000"/>
          <w:sz w:val="28"/>
          <w:szCs w:val="28"/>
        </w:rPr>
      </w:pPr>
    </w:p>
    <w:p w14:paraId="4BD64702" w14:textId="77777777" w:rsidR="00135439" w:rsidRDefault="00135439" w:rsidP="00C70106">
      <w:pPr>
        <w:rPr>
          <w:rFonts w:ascii="Calibri" w:hAnsi="Calibri" w:cs="Arial"/>
          <w:b/>
          <w:bCs/>
          <w:color w:val="000000"/>
          <w:sz w:val="28"/>
          <w:szCs w:val="28"/>
        </w:rPr>
      </w:pPr>
    </w:p>
    <w:p w14:paraId="766EEDF7" w14:textId="77777777" w:rsidR="00135439" w:rsidRDefault="00135439" w:rsidP="00C70106">
      <w:pPr>
        <w:rPr>
          <w:rFonts w:ascii="Calibri" w:hAnsi="Calibri" w:cs="Arial"/>
          <w:b/>
          <w:bCs/>
          <w:color w:val="000000"/>
          <w:sz w:val="28"/>
          <w:szCs w:val="28"/>
        </w:rPr>
      </w:pPr>
    </w:p>
    <w:p w14:paraId="18AC1F8F" w14:textId="77777777" w:rsidR="00135439" w:rsidRDefault="00135439" w:rsidP="00C70106">
      <w:pPr>
        <w:rPr>
          <w:rFonts w:ascii="Calibri" w:hAnsi="Calibri" w:cs="Arial"/>
          <w:b/>
          <w:bCs/>
          <w:color w:val="000000"/>
          <w:sz w:val="28"/>
          <w:szCs w:val="28"/>
        </w:rPr>
      </w:pPr>
    </w:p>
    <w:p w14:paraId="1E436A1F" w14:textId="77777777" w:rsidR="00135439" w:rsidRDefault="00135439" w:rsidP="00C70106">
      <w:pPr>
        <w:rPr>
          <w:rFonts w:ascii="Calibri" w:hAnsi="Calibri" w:cs="Arial"/>
          <w:b/>
          <w:bCs/>
          <w:color w:val="000000"/>
          <w:sz w:val="28"/>
          <w:szCs w:val="28"/>
        </w:rPr>
      </w:pPr>
    </w:p>
    <w:p w14:paraId="1B4AF171" w14:textId="77777777" w:rsidR="00135439" w:rsidRDefault="00135439" w:rsidP="00C70106">
      <w:pPr>
        <w:rPr>
          <w:rFonts w:ascii="Calibri" w:hAnsi="Calibri" w:cs="Arial"/>
          <w:b/>
          <w:bCs/>
          <w:color w:val="000000"/>
          <w:sz w:val="28"/>
          <w:szCs w:val="28"/>
        </w:rPr>
      </w:pPr>
    </w:p>
    <w:p w14:paraId="251D4F26" w14:textId="77777777" w:rsidR="00135439" w:rsidRDefault="00135439" w:rsidP="00C70106">
      <w:pPr>
        <w:rPr>
          <w:rFonts w:ascii="Calibri" w:hAnsi="Calibri" w:cs="Arial"/>
          <w:b/>
          <w:bCs/>
          <w:color w:val="000000"/>
          <w:sz w:val="28"/>
          <w:szCs w:val="28"/>
        </w:rPr>
      </w:pPr>
    </w:p>
    <w:p w14:paraId="03E2CD66" w14:textId="77777777" w:rsidR="00135439" w:rsidRDefault="00135439" w:rsidP="00C70106"/>
    <w:p w14:paraId="2EEE6DE4" w14:textId="77777777" w:rsidR="000E6187" w:rsidRDefault="000E6187" w:rsidP="000E6187">
      <w:pPr>
        <w:pStyle w:val="Heading1"/>
        <w:numPr>
          <w:ilvl w:val="0"/>
          <w:numId w:val="0"/>
        </w:numPr>
        <w:rPr>
          <w:rFonts w:eastAsia="Times New Roman"/>
          <w:b/>
          <w:bCs/>
          <w:color w:val="auto"/>
        </w:rPr>
      </w:pPr>
      <w:bookmarkStart w:id="1" w:name="_Toc44518535"/>
      <w:r>
        <w:rPr>
          <w:rFonts w:eastAsia="Times New Roman"/>
          <w:b/>
          <w:bCs/>
          <w:color w:val="auto"/>
        </w:rPr>
        <w:lastRenderedPageBreak/>
        <w:t>VSBE Program</w:t>
      </w:r>
      <w:r w:rsidR="00DF1E27">
        <w:rPr>
          <w:rFonts w:eastAsia="Times New Roman"/>
          <w:b/>
          <w:bCs/>
          <w:color w:val="auto"/>
        </w:rPr>
        <w:t xml:space="preserve"> Overview</w:t>
      </w:r>
      <w:bookmarkEnd w:id="1"/>
    </w:p>
    <w:p w14:paraId="0BFA8146" w14:textId="77777777" w:rsidR="000E6187" w:rsidRDefault="000E6187" w:rsidP="000E6187"/>
    <w:p w14:paraId="7B57D292" w14:textId="2A32BCC2" w:rsidR="000E6187" w:rsidRDefault="000E6187" w:rsidP="005551B6">
      <w:r>
        <w:t xml:space="preserve">The Veteran-Owned Small Business Enterprise (VSBE) Program, enacted in 2010, requires </w:t>
      </w:r>
      <w:r w:rsidR="008925A7">
        <w:t xml:space="preserve">participating </w:t>
      </w:r>
      <w:r>
        <w:t>agenc</w:t>
      </w:r>
      <w:r w:rsidR="000544F9">
        <w:t>y/</w:t>
      </w:r>
      <w:r w:rsidR="008925A7">
        <w:t>departments</w:t>
      </w:r>
      <w:r>
        <w:t xml:space="preserve"> to </w:t>
      </w:r>
      <w:r w:rsidR="00BB57C7" w:rsidRPr="00D10740">
        <w:t xml:space="preserve">spend </w:t>
      </w:r>
      <w:r w:rsidRPr="00C655E0">
        <w:t>a minimum of 1%</w:t>
      </w:r>
      <w:r>
        <w:t xml:space="preserve"> of the total dollar value of </w:t>
      </w:r>
      <w:r w:rsidR="008465B6">
        <w:t>their procurement</w:t>
      </w:r>
      <w:r>
        <w:t xml:space="preserve"> contracts directly or indirectly </w:t>
      </w:r>
      <w:r w:rsidR="00BB57C7">
        <w:t>with</w:t>
      </w:r>
      <w:r>
        <w:t xml:space="preserve"> veteran-owned small businesses. V</w:t>
      </w:r>
      <w:r w:rsidR="00C655E0">
        <w:t>eteran business</w:t>
      </w:r>
      <w:r>
        <w:t xml:space="preserve"> </w:t>
      </w:r>
      <w:r w:rsidR="00C655E0">
        <w:t xml:space="preserve">ownership </w:t>
      </w:r>
      <w:r>
        <w:t>sta</w:t>
      </w:r>
      <w:r w:rsidR="00C655E0">
        <w:t>tus</w:t>
      </w:r>
      <w:r>
        <w:t xml:space="preserve"> is determined by size standards adopted by the United States Small Business Administration in 13</w:t>
      </w:r>
      <w:r w:rsidR="005551B6">
        <w:t xml:space="preserve"> </w:t>
      </w:r>
      <w:r>
        <w:t>C.F.R. 121.201 and whether at least 51% of the</w:t>
      </w:r>
      <w:r w:rsidR="00C655E0">
        <w:t xml:space="preserve"> for-profit</w:t>
      </w:r>
      <w:r w:rsidR="000B38FD">
        <w:t xml:space="preserve"> </w:t>
      </w:r>
      <w:r>
        <w:t>business is owned by one or more individuals</w:t>
      </w:r>
      <w:r w:rsidR="005551B6">
        <w:t xml:space="preserve"> </w:t>
      </w:r>
      <w:r>
        <w:t>who are veterans that control the management and daily operations of the business</w:t>
      </w:r>
      <w:r w:rsidR="005551B6">
        <w:t xml:space="preserve"> (§14-601 and added §14-606, State Finance &amp;</w:t>
      </w:r>
      <w:r w:rsidR="00C655E0">
        <w:t xml:space="preserve"> </w:t>
      </w:r>
      <w:r w:rsidR="005551B6">
        <w:t>Procurement Article, Annotated Code of Maryland)</w:t>
      </w:r>
      <w:r>
        <w:t>.</w:t>
      </w:r>
    </w:p>
    <w:p w14:paraId="73362B17" w14:textId="77777777" w:rsidR="005551B6" w:rsidRDefault="005551B6" w:rsidP="000E6187"/>
    <w:p w14:paraId="40C7CBA7" w14:textId="7300B573" w:rsidR="008925A7" w:rsidRDefault="00BB57C7" w:rsidP="000E6187">
      <w:pPr>
        <w:rPr>
          <w:rFonts w:eastAsia="Times New Roman"/>
        </w:rPr>
      </w:pPr>
      <w:r>
        <w:t xml:space="preserve">Effective October 1, 2018, legislative action assigned oversight of the VSBE Program to </w:t>
      </w:r>
      <w:r w:rsidR="00905EE6">
        <w:t>T</w:t>
      </w:r>
      <w:r>
        <w:t>he Governor’s Office of Small, Minority &amp; Women Business Affairs</w:t>
      </w:r>
      <w:r w:rsidR="00D364F2">
        <w:t xml:space="preserve"> (GOSBA</w:t>
      </w:r>
      <w:r w:rsidR="00B517CC">
        <w:rPr>
          <w:rFonts w:eastAsia="Times New Roman"/>
        </w:rPr>
        <w:t>).</w:t>
      </w:r>
      <w:r w:rsidR="006F668A">
        <w:rPr>
          <w:rFonts w:eastAsia="Times New Roman"/>
        </w:rPr>
        <w:t xml:space="preserve"> </w:t>
      </w:r>
      <w:r w:rsidR="008925A7">
        <w:rPr>
          <w:rFonts w:eastAsia="Times New Roman"/>
        </w:rPr>
        <w:t>Governance</w:t>
      </w:r>
      <w:r w:rsidR="006F668A">
        <w:rPr>
          <w:rFonts w:eastAsia="Times New Roman"/>
        </w:rPr>
        <w:t xml:space="preserve"> of the VSBE Program are found with</w:t>
      </w:r>
      <w:r w:rsidR="008925A7">
        <w:rPr>
          <w:rFonts w:eastAsia="Times New Roman"/>
        </w:rPr>
        <w:t>in:</w:t>
      </w:r>
    </w:p>
    <w:p w14:paraId="2FE454EB" w14:textId="42213819" w:rsidR="008925A7" w:rsidRDefault="008925A7" w:rsidP="008925A7">
      <w:pPr>
        <w:pStyle w:val="ListParagraph"/>
        <w:numPr>
          <w:ilvl w:val="0"/>
          <w:numId w:val="14"/>
        </w:numPr>
      </w:pPr>
      <w:r>
        <w:t xml:space="preserve">State Finance &amp; Procurement Article §14-206 – </w:t>
      </w:r>
      <w:r w:rsidR="00905EE6" w:rsidRPr="008925A7">
        <w:rPr>
          <w:rFonts w:eastAsiaTheme="minorEastAsia"/>
          <w:kern w:val="24"/>
        </w:rPr>
        <w:t>§</w:t>
      </w:r>
      <w:r>
        <w:t>14-606</w:t>
      </w:r>
    </w:p>
    <w:p w14:paraId="2E9B4E69" w14:textId="61CDC402" w:rsidR="008925A7" w:rsidRDefault="008925A7" w:rsidP="00905EE6">
      <w:pPr>
        <w:pStyle w:val="ListParagraph"/>
        <w:numPr>
          <w:ilvl w:val="0"/>
          <w:numId w:val="14"/>
        </w:numPr>
      </w:pPr>
      <w:r>
        <w:t>Annotated Code of Maryland</w:t>
      </w:r>
      <w:r w:rsidR="006F668A" w:rsidRPr="008925A7">
        <w:rPr>
          <w:rFonts w:eastAsia="Times New Roman"/>
        </w:rPr>
        <w:t xml:space="preserve"> </w:t>
      </w:r>
      <w:r w:rsidR="0008263C" w:rsidRPr="008925A7">
        <w:rPr>
          <w:rFonts w:eastAsiaTheme="minorEastAsia"/>
          <w:kern w:val="24"/>
        </w:rPr>
        <w:t>21.11.14</w:t>
      </w:r>
      <w:r w:rsidR="006F668A" w:rsidRPr="008925A7">
        <w:rPr>
          <w:rFonts w:eastAsia="Times New Roman"/>
        </w:rPr>
        <w:t xml:space="preserve"> </w:t>
      </w:r>
      <w:r w:rsidR="00B517CC">
        <w:t xml:space="preserve"> </w:t>
      </w:r>
      <w:r>
        <w:br/>
      </w:r>
    </w:p>
    <w:p w14:paraId="001FFB88" w14:textId="662DCE41" w:rsidR="00BB57C7" w:rsidRDefault="008925A7" w:rsidP="000E6187">
      <w:r>
        <w:t>All p</w:t>
      </w:r>
      <w:r w:rsidR="00BB57C7">
        <w:t>articipating agencies and departments are</w:t>
      </w:r>
      <w:r w:rsidR="0008263C">
        <w:t xml:space="preserve"> </w:t>
      </w:r>
      <w:r w:rsidR="00BB57C7">
        <w:t xml:space="preserve">required to submit </w:t>
      </w:r>
      <w:r w:rsidR="00B517CC">
        <w:t xml:space="preserve">annual </w:t>
      </w:r>
      <w:r w:rsidR="00BB57C7">
        <w:t>performance data to GOSBA.</w:t>
      </w:r>
    </w:p>
    <w:p w14:paraId="1FF342E8" w14:textId="77777777" w:rsidR="008F1A27" w:rsidRDefault="008F1A27" w:rsidP="000E6187"/>
    <w:p w14:paraId="32D0D944" w14:textId="77777777" w:rsidR="00070327" w:rsidRDefault="00070327" w:rsidP="000E6187"/>
    <w:p w14:paraId="2D9EA62A" w14:textId="3178A913" w:rsidR="008F1A27" w:rsidRPr="004E289A" w:rsidRDefault="008F1A27" w:rsidP="008F1A27">
      <w:pPr>
        <w:pStyle w:val="Heading1"/>
        <w:numPr>
          <w:ilvl w:val="0"/>
          <w:numId w:val="0"/>
        </w:numPr>
        <w:rPr>
          <w:b/>
          <w:bCs/>
          <w:i/>
          <w:iCs/>
          <w:color w:val="auto"/>
        </w:rPr>
      </w:pPr>
      <w:r w:rsidRPr="00D0398D">
        <w:rPr>
          <w:b/>
          <w:bCs/>
          <w:color w:val="auto"/>
        </w:rPr>
        <w:t>VSBE Certification</w:t>
      </w:r>
      <w:r w:rsidR="000F6A9A">
        <w:rPr>
          <w:b/>
          <w:bCs/>
          <w:i/>
          <w:iCs/>
          <w:color w:val="auto"/>
        </w:rPr>
        <w:t xml:space="preserve"> - </w:t>
      </w:r>
      <w:r w:rsidR="00744A35">
        <w:rPr>
          <w:b/>
          <w:bCs/>
          <w:i/>
          <w:iCs/>
          <w:color w:val="auto"/>
          <w:highlight w:val="yellow"/>
        </w:rPr>
        <w:t>UPDATE</w:t>
      </w:r>
      <w:r w:rsidRPr="004E289A">
        <w:rPr>
          <w:b/>
          <w:bCs/>
          <w:i/>
          <w:iCs/>
          <w:color w:val="auto"/>
        </w:rPr>
        <w:t xml:space="preserve"> </w:t>
      </w:r>
    </w:p>
    <w:p w14:paraId="660152B7" w14:textId="77777777" w:rsidR="00BB57C7" w:rsidRDefault="00BB57C7" w:rsidP="000E6187"/>
    <w:p w14:paraId="5FC4647A" w14:textId="3230A8F2" w:rsidR="008925A7" w:rsidRPr="00905EE6" w:rsidRDefault="00147974" w:rsidP="008925A7">
      <w:pPr>
        <w:rPr>
          <w:u w:val="single"/>
        </w:rPr>
      </w:pPr>
      <w:r>
        <w:t>e</w:t>
      </w:r>
      <w:r w:rsidR="008F1A27">
        <w:t>Maryland Marketplace Advantage (eMMA)</w:t>
      </w:r>
      <w:r w:rsidR="00C86F97">
        <w:t xml:space="preserve"> is the</w:t>
      </w:r>
      <w:r w:rsidR="008F1A27">
        <w:t xml:space="preserve"> </w:t>
      </w:r>
      <w:r w:rsidR="008925A7">
        <w:t xml:space="preserve">official </w:t>
      </w:r>
      <w:r w:rsidR="00BC42AD">
        <w:t>system</w:t>
      </w:r>
      <w:r w:rsidR="008925A7">
        <w:t xml:space="preserve"> of record for the VSBE Database. </w:t>
      </w:r>
      <w:r w:rsidR="00C86F97">
        <w:t xml:space="preserve">As such, it </w:t>
      </w:r>
      <w:r w:rsidR="00BC42AD">
        <w:t xml:space="preserve">is the only platform to </w:t>
      </w:r>
      <w:r w:rsidR="00C86F97">
        <w:t xml:space="preserve">use for </w:t>
      </w:r>
      <w:r w:rsidR="00BC42AD">
        <w:t>verify</w:t>
      </w:r>
      <w:r w:rsidR="00C86F97">
        <w:t>ing</w:t>
      </w:r>
      <w:r w:rsidR="00BC42AD">
        <w:t xml:space="preserve"> certified vendors in the VSBE Program</w:t>
      </w:r>
      <w:r w:rsidR="00C86F97">
        <w:t xml:space="preserve">. </w:t>
      </w:r>
      <w:r w:rsidR="00744A35" w:rsidRPr="00905EE6">
        <w:rPr>
          <w:u w:val="single"/>
        </w:rPr>
        <w:t xml:space="preserve">Do not use any other source to confirm certification in the state’s VSBE Program. </w:t>
      </w:r>
    </w:p>
    <w:p w14:paraId="0E06C3E0" w14:textId="77777777" w:rsidR="008925A7" w:rsidRDefault="008925A7" w:rsidP="008E6462"/>
    <w:p w14:paraId="1FF30177" w14:textId="77A8CF4E" w:rsidR="00CB03D3" w:rsidDel="008925A7" w:rsidRDefault="000F6A9A" w:rsidP="008E6462">
      <w:r>
        <w:t xml:space="preserve">For guidance regarding </w:t>
      </w:r>
      <w:r w:rsidR="00C86F97">
        <w:t xml:space="preserve">the </w:t>
      </w:r>
      <w:r>
        <w:t xml:space="preserve">VSBE </w:t>
      </w:r>
      <w:r w:rsidR="008925A7">
        <w:t>c</w:t>
      </w:r>
      <w:r>
        <w:t>ertification</w:t>
      </w:r>
      <w:r w:rsidR="00C86F97">
        <w:t xml:space="preserve"> process</w:t>
      </w:r>
      <w:r>
        <w:t xml:space="preserve">, refer to the VSBE Program Guide found in the VSBE Toolkit. </w:t>
      </w:r>
      <w:bookmarkStart w:id="2" w:name="_Hlk107561982"/>
    </w:p>
    <w:p w14:paraId="1FB808A2" w14:textId="1FB56066" w:rsidR="00070327" w:rsidRPr="008E6462" w:rsidRDefault="00CB03D3" w:rsidP="008E6462">
      <w:hyperlink r:id="rId11" w:history="1">
        <w:r w:rsidRPr="00CB03D3">
          <w:rPr>
            <w:rStyle w:val="Hyperlink"/>
          </w:rPr>
          <w:t>https://gomdsmallbiz.maryland.gov/SiteAssets/Pages/Reporting-Tool-VSBE/VSBE%20Program%20Guide.png</w:t>
        </w:r>
      </w:hyperlink>
    </w:p>
    <w:p w14:paraId="6C8F9274" w14:textId="77777777" w:rsidR="00744A35" w:rsidRDefault="00744A35" w:rsidP="003806FC">
      <w:pPr>
        <w:pStyle w:val="Heading1"/>
        <w:numPr>
          <w:ilvl w:val="0"/>
          <w:numId w:val="0"/>
        </w:numPr>
        <w:rPr>
          <w:b/>
          <w:bCs/>
          <w:color w:val="auto"/>
        </w:rPr>
      </w:pPr>
    </w:p>
    <w:p w14:paraId="27B55C7D" w14:textId="78E461F9" w:rsidR="003806FC" w:rsidRPr="00D0398D" w:rsidRDefault="003806FC" w:rsidP="003806FC">
      <w:pPr>
        <w:pStyle w:val="Heading1"/>
        <w:numPr>
          <w:ilvl w:val="0"/>
          <w:numId w:val="0"/>
        </w:numPr>
        <w:rPr>
          <w:b/>
          <w:bCs/>
          <w:color w:val="auto"/>
        </w:rPr>
      </w:pPr>
      <w:r w:rsidRPr="00D0398D">
        <w:rPr>
          <w:b/>
          <w:bCs/>
          <w:color w:val="auto"/>
        </w:rPr>
        <w:t>VSBE Liaisons</w:t>
      </w:r>
      <w:r w:rsidR="00B871EF" w:rsidRPr="00D0398D">
        <w:rPr>
          <w:b/>
          <w:bCs/>
          <w:color w:val="auto"/>
        </w:rPr>
        <w:t xml:space="preserve"> </w:t>
      </w:r>
    </w:p>
    <w:bookmarkEnd w:id="2"/>
    <w:p w14:paraId="47883D1B" w14:textId="77777777" w:rsidR="009824D6" w:rsidRPr="00D10740" w:rsidRDefault="009824D6" w:rsidP="009824D6">
      <w:pPr>
        <w:rPr>
          <w:b/>
          <w:bCs/>
        </w:rPr>
      </w:pPr>
    </w:p>
    <w:p w14:paraId="4D1608E4" w14:textId="568FC5A9" w:rsidR="003806FC" w:rsidRPr="00B8014C" w:rsidRDefault="003806FC" w:rsidP="003806FC">
      <w:r w:rsidRPr="00B8014C">
        <w:t xml:space="preserve">Each participating agency/department is required to name a VSBE liaison in the administration of </w:t>
      </w:r>
      <w:r w:rsidR="000544F9">
        <w:t xml:space="preserve">its </w:t>
      </w:r>
      <w:r w:rsidRPr="00B8014C">
        <w:t>VSBE Program.</w:t>
      </w:r>
      <w:r w:rsidR="009824D6" w:rsidRPr="00B8014C">
        <w:t xml:space="preserve"> </w:t>
      </w:r>
      <w:r w:rsidR="008F1A27" w:rsidRPr="008F1A27">
        <w:rPr>
          <w:color w:val="000000"/>
          <w:shd w:val="clear" w:color="auto" w:fill="FFFFFF"/>
        </w:rPr>
        <w:t>The VSBE liaison shall be a high-level employee reporting directly to a Secretary, Deputy Secretary, or head of procurement.</w:t>
      </w:r>
      <w:r w:rsidR="008F1A27" w:rsidRPr="008F1A27">
        <w:t xml:space="preserve"> The</w:t>
      </w:r>
      <w:r w:rsidR="009824D6" w:rsidRPr="00B8014C">
        <w:t xml:space="preserve"> VSBE liaison</w:t>
      </w:r>
      <w:r w:rsidR="00C86F97">
        <w:t xml:space="preserve"> serves as a member of the Procurement Review Group (PRG) and</w:t>
      </w:r>
      <w:r w:rsidR="009824D6" w:rsidRPr="00B8014C">
        <w:t xml:space="preserve"> is responsible for coordinating outreach efforts to the veteran business community, reviewing agency contracting procedures to ensure compliance, assisting in the resolution of contracting issues, and submitting required VSBE Program reports </w:t>
      </w:r>
      <w:r w:rsidR="00C86F97">
        <w:t>and</w:t>
      </w:r>
      <w:r w:rsidR="009824D6" w:rsidRPr="00B8014C">
        <w:t xml:space="preserve"> information.</w:t>
      </w:r>
      <w:r w:rsidRPr="00B8014C">
        <w:t xml:space="preserve"> (COMAR 21.11.14.05).</w:t>
      </w:r>
    </w:p>
    <w:p w14:paraId="6BB00E54" w14:textId="77777777" w:rsidR="00DF1E27" w:rsidRDefault="00DF1E27" w:rsidP="000E6187"/>
    <w:p w14:paraId="5C9F8D41" w14:textId="77777777" w:rsidR="00070327" w:rsidRDefault="00070327" w:rsidP="000E6187"/>
    <w:p w14:paraId="06800845" w14:textId="77777777" w:rsidR="00070327" w:rsidRDefault="00070327" w:rsidP="000E6187"/>
    <w:p w14:paraId="01CE47BA" w14:textId="770AFD34" w:rsidR="004E289A" w:rsidRPr="00905EE6" w:rsidRDefault="004E289A" w:rsidP="004E289A">
      <w:pPr>
        <w:pStyle w:val="Heading1"/>
        <w:numPr>
          <w:ilvl w:val="0"/>
          <w:numId w:val="0"/>
        </w:numPr>
        <w:rPr>
          <w:b/>
          <w:bCs/>
          <w:color w:val="auto"/>
        </w:rPr>
      </w:pPr>
      <w:r w:rsidRPr="00D0398D">
        <w:rPr>
          <w:b/>
          <w:bCs/>
          <w:color w:val="auto"/>
        </w:rPr>
        <w:t>VSBE Compliance</w:t>
      </w:r>
      <w:r w:rsidR="000544F9">
        <w:rPr>
          <w:b/>
          <w:bCs/>
          <w:color w:val="auto"/>
        </w:rPr>
        <w:t xml:space="preserve"> </w:t>
      </w:r>
      <w:r w:rsidR="0008263C" w:rsidRPr="00D0398D">
        <w:rPr>
          <w:b/>
          <w:bCs/>
          <w:color w:val="auto"/>
        </w:rPr>
        <w:t>-</w:t>
      </w:r>
      <w:r w:rsidR="000544F9">
        <w:rPr>
          <w:b/>
          <w:bCs/>
          <w:color w:val="auto"/>
        </w:rPr>
        <w:t xml:space="preserve"> </w:t>
      </w:r>
      <w:r w:rsidR="0008263C" w:rsidRPr="00D0398D">
        <w:rPr>
          <w:b/>
          <w:bCs/>
          <w:color w:val="auto"/>
        </w:rPr>
        <w:t>UPDATE</w:t>
      </w:r>
    </w:p>
    <w:p w14:paraId="0815D3A6" w14:textId="77777777" w:rsidR="000E6187" w:rsidRDefault="000E6187" w:rsidP="000E6187">
      <w:pPr>
        <w:rPr>
          <w:rFonts w:eastAsia="Times New Roman"/>
        </w:rPr>
      </w:pPr>
    </w:p>
    <w:p w14:paraId="62C4F2E5" w14:textId="649ED0AA" w:rsidR="008F1A27" w:rsidRDefault="00D364F2" w:rsidP="005524E0">
      <w:pPr>
        <w:shd w:val="clear" w:color="auto" w:fill="FFFFFF" w:themeFill="background1"/>
        <w:rPr>
          <w:rFonts w:eastAsia="Times New Roman"/>
        </w:rPr>
      </w:pPr>
      <w:r w:rsidRPr="008F1A27">
        <w:rPr>
          <w:rFonts w:eastAsia="Times New Roman"/>
        </w:rPr>
        <w:t xml:space="preserve">The contract owner should monitor and track </w:t>
      </w:r>
      <w:r w:rsidR="000E6187" w:rsidRPr="008F1A27">
        <w:rPr>
          <w:rFonts w:eastAsia="Times New Roman"/>
        </w:rPr>
        <w:t xml:space="preserve">VSBE </w:t>
      </w:r>
      <w:r w:rsidRPr="008F1A27">
        <w:rPr>
          <w:rFonts w:eastAsia="Times New Roman"/>
        </w:rPr>
        <w:t>c</w:t>
      </w:r>
      <w:r w:rsidR="000E6187" w:rsidRPr="008F1A27">
        <w:rPr>
          <w:rFonts w:eastAsia="Times New Roman"/>
        </w:rPr>
        <w:t>ompliance</w:t>
      </w:r>
      <w:r w:rsidR="008F1A27">
        <w:rPr>
          <w:rFonts w:eastAsia="Times New Roman"/>
        </w:rPr>
        <w:t xml:space="preserve"> </w:t>
      </w:r>
      <w:r w:rsidR="000E6187" w:rsidRPr="008F1A27">
        <w:rPr>
          <w:rFonts w:eastAsia="Times New Roman"/>
        </w:rPr>
        <w:t xml:space="preserve">in accordance with the </w:t>
      </w:r>
      <w:r w:rsidR="008F1A27">
        <w:rPr>
          <w:rFonts w:eastAsia="Times New Roman"/>
        </w:rPr>
        <w:t>VSBE Forms</w:t>
      </w:r>
      <w:r w:rsidR="000544F9">
        <w:rPr>
          <w:rFonts w:eastAsia="Times New Roman"/>
        </w:rPr>
        <w:t xml:space="preserve"> </w:t>
      </w:r>
      <w:r w:rsidR="008F1A27">
        <w:rPr>
          <w:rFonts w:eastAsia="Times New Roman"/>
        </w:rPr>
        <w:t>- Attachment E</w:t>
      </w:r>
      <w:r w:rsidR="000544F9">
        <w:rPr>
          <w:rFonts w:eastAsia="Times New Roman"/>
        </w:rPr>
        <w:t xml:space="preserve"> -</w:t>
      </w:r>
      <w:r w:rsidR="008F1A27">
        <w:rPr>
          <w:rFonts w:eastAsia="Times New Roman"/>
        </w:rPr>
        <w:t xml:space="preserve"> VSBE </w:t>
      </w:r>
      <w:r w:rsidR="000E6187" w:rsidRPr="008F1A27">
        <w:rPr>
          <w:rFonts w:eastAsia="Times New Roman"/>
        </w:rPr>
        <w:t>Utilization Affidavit and</w:t>
      </w:r>
      <w:r w:rsidR="008F1A27">
        <w:rPr>
          <w:rFonts w:eastAsia="Times New Roman"/>
        </w:rPr>
        <w:t xml:space="preserve"> Prime/Subcontractor</w:t>
      </w:r>
      <w:r w:rsidR="000E6187" w:rsidRPr="008F1A27">
        <w:rPr>
          <w:rFonts w:eastAsia="Times New Roman"/>
        </w:rPr>
        <w:t xml:space="preserve"> Participation Schedule submitted when the contract was awarded</w:t>
      </w:r>
      <w:r w:rsidR="008F1A27">
        <w:rPr>
          <w:rFonts w:eastAsia="Times New Roman"/>
        </w:rPr>
        <w:t xml:space="preserve">. </w:t>
      </w:r>
    </w:p>
    <w:bookmarkStart w:id="3" w:name="_Toc44518537"/>
    <w:p w14:paraId="2B16D143" w14:textId="36E65387" w:rsidR="00D10740" w:rsidRDefault="008F1A27" w:rsidP="005524E0">
      <w:pPr>
        <w:shd w:val="clear" w:color="auto" w:fill="FFFFFF" w:themeFill="background1"/>
        <w:rPr>
          <w:rFonts w:eastAsia="Times New Roman"/>
        </w:rPr>
      </w:pPr>
      <w:r>
        <w:rPr>
          <w:rFonts w:eastAsia="Times New Roman"/>
        </w:rPr>
        <w:fldChar w:fldCharType="begin"/>
      </w:r>
      <w:r>
        <w:rPr>
          <w:rFonts w:eastAsia="Times New Roman"/>
        </w:rPr>
        <w:instrText>HYPERLINK "</w:instrText>
      </w:r>
      <w:r w:rsidRPr="008F1A27">
        <w:rPr>
          <w:rFonts w:eastAsia="Times New Roman"/>
        </w:rPr>
        <w:instrText>https://procurement.maryland.gov/wp-content/uploads/sites/12/2018/04/AttachmentE-VSBEForms.pdf</w:instrText>
      </w:r>
      <w:r>
        <w:rPr>
          <w:rFonts w:eastAsia="Times New Roman"/>
        </w:rPr>
        <w:instrText>"</w:instrText>
      </w:r>
      <w:r>
        <w:rPr>
          <w:rFonts w:eastAsia="Times New Roman"/>
        </w:rPr>
      </w:r>
      <w:r>
        <w:rPr>
          <w:rFonts w:eastAsia="Times New Roman"/>
        </w:rPr>
        <w:fldChar w:fldCharType="separate"/>
      </w:r>
      <w:r w:rsidRPr="00991301">
        <w:rPr>
          <w:rStyle w:val="Hyperlink"/>
          <w:rFonts w:eastAsia="Times New Roman"/>
        </w:rPr>
        <w:t>https://procurement.maryland.gov/wp-content/uploads/sites/12/2018/04/AttachmentE-VSBEForms.pdf</w:t>
      </w:r>
      <w:r>
        <w:rPr>
          <w:rFonts w:eastAsia="Times New Roman"/>
        </w:rPr>
        <w:fldChar w:fldCharType="end"/>
      </w:r>
    </w:p>
    <w:p w14:paraId="0548755E" w14:textId="77777777" w:rsidR="008F1A27" w:rsidRPr="008F1A27" w:rsidRDefault="008F1A27" w:rsidP="005524E0">
      <w:pPr>
        <w:shd w:val="clear" w:color="auto" w:fill="FFFFFF" w:themeFill="background1"/>
        <w:rPr>
          <w:rFonts w:eastAsia="Times New Roman"/>
        </w:rPr>
      </w:pPr>
    </w:p>
    <w:p w14:paraId="1B8808AD" w14:textId="4E223779" w:rsidR="005524E0" w:rsidRPr="0099587B" w:rsidRDefault="005524E0" w:rsidP="005524E0">
      <w:pPr>
        <w:shd w:val="clear" w:color="auto" w:fill="FFFFFF" w:themeFill="background1"/>
        <w:rPr>
          <w:rFonts w:eastAsia="Times New Roman"/>
        </w:rPr>
      </w:pPr>
      <w:r w:rsidRPr="008F1A27">
        <w:rPr>
          <w:color w:val="000000"/>
          <w:shd w:val="clear" w:color="auto" w:fill="FFFFFF"/>
        </w:rPr>
        <w:t xml:space="preserve">Each procurement agency shall furnish any other information or periodic reports requested by </w:t>
      </w:r>
      <w:r w:rsidR="008F1A27">
        <w:rPr>
          <w:color w:val="000000"/>
          <w:shd w:val="clear" w:color="auto" w:fill="FFFFFF"/>
        </w:rPr>
        <w:t xml:space="preserve">GOSBA </w:t>
      </w:r>
      <w:r w:rsidRPr="008F1A27">
        <w:rPr>
          <w:color w:val="000000"/>
          <w:shd w:val="clear" w:color="auto" w:fill="FFFFFF"/>
        </w:rPr>
        <w:t>in connection with VSBE procurement</w:t>
      </w:r>
      <w:r w:rsidR="00C86F97">
        <w:rPr>
          <w:color w:val="000000"/>
          <w:shd w:val="clear" w:color="auto" w:fill="FFFFFF"/>
        </w:rPr>
        <w:t>s</w:t>
      </w:r>
      <w:r w:rsidRPr="008F1A27">
        <w:rPr>
          <w:color w:val="000000"/>
          <w:shd w:val="clear" w:color="auto" w:fill="FFFFFF"/>
        </w:rPr>
        <w:t xml:space="preserve">, or any other matters related to the administration, effectiveness, or continuation of the </w:t>
      </w:r>
      <w:r w:rsidR="008F1A27">
        <w:rPr>
          <w:color w:val="000000"/>
          <w:shd w:val="clear" w:color="auto" w:fill="FFFFFF"/>
        </w:rPr>
        <w:t xml:space="preserve">VSBE </w:t>
      </w:r>
      <w:r w:rsidRPr="008F1A27">
        <w:rPr>
          <w:color w:val="000000"/>
          <w:shd w:val="clear" w:color="auto" w:fill="FFFFFF"/>
        </w:rPr>
        <w:t>Program</w:t>
      </w:r>
      <w:r>
        <w:rPr>
          <w:rFonts w:ascii="Montserrat" w:hAnsi="Montserrat"/>
          <w:color w:val="000000"/>
          <w:sz w:val="20"/>
          <w:szCs w:val="20"/>
          <w:shd w:val="clear" w:color="auto" w:fill="FFFFFF"/>
        </w:rPr>
        <w:t>.</w:t>
      </w:r>
      <w:r w:rsidR="008F1A27" w:rsidRPr="008F1A27">
        <w:rPr>
          <w:rFonts w:eastAsia="Times New Roman"/>
        </w:rPr>
        <w:t xml:space="preserve"> (COMAR 21.11.14.06 &amp; COMAR 21.11.14.11).</w:t>
      </w:r>
    </w:p>
    <w:p w14:paraId="667100FF" w14:textId="77777777" w:rsidR="0008263C" w:rsidRDefault="0008263C" w:rsidP="0008263C">
      <w:pPr>
        <w:rPr>
          <w:u w:val="single"/>
        </w:rPr>
      </w:pPr>
    </w:p>
    <w:p w14:paraId="0C655397" w14:textId="77777777" w:rsidR="00070327" w:rsidRDefault="00070327" w:rsidP="0008263C">
      <w:pPr>
        <w:rPr>
          <w:u w:val="single"/>
        </w:rPr>
      </w:pPr>
    </w:p>
    <w:p w14:paraId="2F3358CB" w14:textId="24091B34" w:rsidR="0008263C" w:rsidRPr="00D0398D" w:rsidRDefault="0008263C" w:rsidP="0008263C">
      <w:pPr>
        <w:rPr>
          <w:rFonts w:asciiTheme="majorHAnsi" w:hAnsiTheme="majorHAnsi" w:cstheme="majorHAnsi"/>
          <w:b/>
          <w:bCs/>
          <w:sz w:val="32"/>
          <w:szCs w:val="32"/>
        </w:rPr>
      </w:pPr>
      <w:r w:rsidRPr="00D0398D">
        <w:rPr>
          <w:rFonts w:asciiTheme="majorHAnsi" w:hAnsiTheme="majorHAnsi" w:cstheme="majorHAnsi"/>
          <w:b/>
          <w:bCs/>
          <w:sz w:val="32"/>
          <w:szCs w:val="32"/>
        </w:rPr>
        <w:t xml:space="preserve">VSBE Waivers - </w:t>
      </w:r>
      <w:r w:rsidRPr="00D0398D">
        <w:rPr>
          <w:rFonts w:asciiTheme="majorHAnsi" w:hAnsiTheme="majorHAnsi" w:cstheme="majorHAnsi"/>
          <w:b/>
          <w:bCs/>
          <w:sz w:val="32"/>
          <w:szCs w:val="32"/>
          <w:highlight w:val="yellow"/>
        </w:rPr>
        <w:t>NEW</w:t>
      </w:r>
    </w:p>
    <w:p w14:paraId="55295F21" w14:textId="77777777" w:rsidR="0008263C" w:rsidRDefault="0008263C" w:rsidP="008E6462"/>
    <w:p w14:paraId="50D122BC" w14:textId="132EB586" w:rsidR="006C449B" w:rsidRDefault="000544F9" w:rsidP="006C449B">
      <w:pPr>
        <w:rPr>
          <w:rFonts w:eastAsiaTheme="minorEastAsia"/>
          <w:color w:val="000000" w:themeColor="text1"/>
          <w:kern w:val="24"/>
        </w:rPr>
      </w:pPr>
      <w:r>
        <w:t xml:space="preserve">Regulations regarding VSBE Program waivers were </w:t>
      </w:r>
      <w:r w:rsidR="0013566D">
        <w:t>implemented</w:t>
      </w:r>
      <w:r>
        <w:t xml:space="preserve"> in 2022</w:t>
      </w:r>
      <w:r w:rsidR="0013566D">
        <w:t xml:space="preserve"> (</w:t>
      </w:r>
      <w:r w:rsidR="008E6462">
        <w:t>COMAR 21.11.14.06)</w:t>
      </w:r>
      <w:r>
        <w:t>.</w:t>
      </w:r>
      <w:r w:rsidR="008E6462">
        <w:t xml:space="preserve"> </w:t>
      </w:r>
      <w:r w:rsidR="006C449B">
        <w:t xml:space="preserve">Follow the </w:t>
      </w:r>
      <w:r w:rsidR="006C449B">
        <w:rPr>
          <w:rFonts w:eastAsiaTheme="minorEastAsia"/>
          <w:color w:val="000000" w:themeColor="text1"/>
          <w:kern w:val="24"/>
        </w:rPr>
        <w:t>MBE &amp; VSBE Goal Waiver Guidance when determining a MBE/VSBE waiver, determining good faith efforts, and universal language to use when notifying a vendor o</w:t>
      </w:r>
      <w:r w:rsidR="00C86F97">
        <w:rPr>
          <w:rFonts w:eastAsiaTheme="minorEastAsia"/>
          <w:color w:val="000000" w:themeColor="text1"/>
          <w:kern w:val="24"/>
        </w:rPr>
        <w:t xml:space="preserve">f </w:t>
      </w:r>
      <w:r w:rsidR="006C449B">
        <w:rPr>
          <w:rFonts w:eastAsiaTheme="minorEastAsia"/>
          <w:color w:val="000000" w:themeColor="text1"/>
          <w:kern w:val="24"/>
        </w:rPr>
        <w:t xml:space="preserve">a waiver determination. </w:t>
      </w:r>
    </w:p>
    <w:p w14:paraId="022E5A5F" w14:textId="77777777" w:rsidR="006C449B" w:rsidRPr="00070327" w:rsidRDefault="006C449B" w:rsidP="006C449B">
      <w:pPr>
        <w:pStyle w:val="NormalWeb"/>
        <w:spacing w:before="0" w:beforeAutospacing="0" w:after="0" w:afterAutospacing="0"/>
      </w:pPr>
      <w:hyperlink r:id="rId12" w:history="1">
        <w:r w:rsidRPr="002F032D">
          <w:rPr>
            <w:rStyle w:val="Hyperlink"/>
            <w:rFonts w:eastAsiaTheme="minorEastAsia"/>
            <w:kern w:val="24"/>
          </w:rPr>
          <w:t>https://procurement.maryland.gov/wp-content/uploads/sites/12/2022/11/BP-MBE_VSBE-Waiver-Guidance-v1-10.17.2022.pdf</w:t>
        </w:r>
      </w:hyperlink>
    </w:p>
    <w:p w14:paraId="5AB35CCB" w14:textId="474D9A58" w:rsidR="006C449B" w:rsidRDefault="006C449B" w:rsidP="008E6462"/>
    <w:p w14:paraId="12931DDD" w14:textId="3DE23615" w:rsidR="00C75FFD" w:rsidRDefault="00C86F97" w:rsidP="008E6462">
      <w:r>
        <w:t>Under this new guidance, e</w:t>
      </w:r>
      <w:r w:rsidR="008E6462">
        <w:t xml:space="preserve">ach </w:t>
      </w:r>
      <w:r w:rsidR="000544F9">
        <w:t xml:space="preserve">participating </w:t>
      </w:r>
      <w:r w:rsidR="008E6462">
        <w:t>procur</w:t>
      </w:r>
      <w:r w:rsidR="000544F9">
        <w:t>ement</w:t>
      </w:r>
      <w:r w:rsidR="006C449B">
        <w:t xml:space="preserve"> </w:t>
      </w:r>
      <w:r w:rsidR="008E6462">
        <w:t xml:space="preserve">unit </w:t>
      </w:r>
      <w:r w:rsidR="006F668A">
        <w:t>is</w:t>
      </w:r>
      <w:r w:rsidR="008E6462">
        <w:t xml:space="preserve"> required to</w:t>
      </w:r>
      <w:r w:rsidR="006C449B">
        <w:t xml:space="preserve"> provide GOSBA with a copy of the waiver determination at the time it is made</w:t>
      </w:r>
      <w:r>
        <w:t xml:space="preserve">. </w:t>
      </w:r>
      <w:r w:rsidR="00C75FFD">
        <w:t xml:space="preserve">The waiver determination shall be submitted to the following email box: </w:t>
      </w:r>
      <w:hyperlink r:id="rId13" w:history="1">
        <w:r w:rsidR="00C75FFD" w:rsidRPr="000544F9">
          <w:rPr>
            <w:rStyle w:val="Hyperlink"/>
            <w:rFonts w:eastAsiaTheme="minorEastAsia"/>
            <w:kern w:val="24"/>
          </w:rPr>
          <w:t>vsbe.gosba@maryland.gov</w:t>
        </w:r>
      </w:hyperlink>
      <w:r w:rsidR="00C75FFD">
        <w:rPr>
          <w:rFonts w:eastAsiaTheme="minorEastAsia"/>
          <w:color w:val="000000" w:themeColor="text1"/>
          <w:kern w:val="24"/>
        </w:rPr>
        <w:t>.</w:t>
      </w:r>
    </w:p>
    <w:p w14:paraId="375C2DEF" w14:textId="77777777" w:rsidR="00C75FFD" w:rsidRDefault="00C75FFD" w:rsidP="008E6462"/>
    <w:p w14:paraId="441D091B" w14:textId="18AEE4A8" w:rsidR="008E6462" w:rsidRPr="008E6462" w:rsidRDefault="00C86F97" w:rsidP="008E6462">
      <w:r>
        <w:t xml:space="preserve">GOSBA prepares the </w:t>
      </w:r>
      <w:r w:rsidR="00BE1A43">
        <w:t xml:space="preserve">statewide annual </w:t>
      </w:r>
      <w:r w:rsidR="00C75FFD">
        <w:t xml:space="preserve">VSBE Waiver Data Report </w:t>
      </w:r>
      <w:r w:rsidR="00BE1A43">
        <w:t>based on th</w:t>
      </w:r>
      <w:r w:rsidR="00C75FFD">
        <w:t xml:space="preserve">is information. </w:t>
      </w:r>
      <w:r w:rsidR="008E6462">
        <w:rPr>
          <w:rFonts w:eastAsiaTheme="minorEastAsia"/>
          <w:color w:val="000000" w:themeColor="text1"/>
          <w:kern w:val="24"/>
        </w:rPr>
        <w:t xml:space="preserve"> </w:t>
      </w:r>
      <w:r w:rsidR="000544F9">
        <w:rPr>
          <w:rFonts w:eastAsiaTheme="minorEastAsia"/>
          <w:color w:val="000000" w:themeColor="text1"/>
          <w:kern w:val="24"/>
        </w:rPr>
        <w:t xml:space="preserve">If your unit </w:t>
      </w:r>
      <w:r w:rsidR="00C75FFD">
        <w:rPr>
          <w:rFonts w:eastAsiaTheme="minorEastAsia"/>
          <w:color w:val="000000" w:themeColor="text1"/>
          <w:kern w:val="24"/>
        </w:rPr>
        <w:t>granted any VSBE waivers during</w:t>
      </w:r>
      <w:r w:rsidR="00BE1A43">
        <w:rPr>
          <w:rFonts w:eastAsiaTheme="minorEastAsia"/>
          <w:color w:val="000000" w:themeColor="text1"/>
          <w:kern w:val="24"/>
        </w:rPr>
        <w:t xml:space="preserve"> FY2023</w:t>
      </w:r>
      <w:r w:rsidR="00C75FFD">
        <w:rPr>
          <w:rFonts w:eastAsiaTheme="minorEastAsia"/>
          <w:color w:val="000000" w:themeColor="text1"/>
          <w:kern w:val="24"/>
        </w:rPr>
        <w:t xml:space="preserve">, but did not notify GOSBA, please send a copy of the waiver determination(s) </w:t>
      </w:r>
      <w:r w:rsidR="000544F9">
        <w:rPr>
          <w:rFonts w:eastAsiaTheme="minorEastAsia"/>
          <w:color w:val="000000" w:themeColor="text1"/>
          <w:kern w:val="24"/>
        </w:rPr>
        <w:t xml:space="preserve">no later than </w:t>
      </w:r>
      <w:r w:rsidR="000544F9" w:rsidRPr="0008263C">
        <w:rPr>
          <w:rFonts w:eastAsiaTheme="minorEastAsia"/>
          <w:b/>
          <w:bCs/>
          <w:color w:val="000000" w:themeColor="text1"/>
          <w:kern w:val="24"/>
        </w:rPr>
        <w:t>September 15, 2023</w:t>
      </w:r>
      <w:r w:rsidR="000544F9">
        <w:rPr>
          <w:rFonts w:eastAsiaTheme="minorEastAsia"/>
          <w:color w:val="000000" w:themeColor="text1"/>
          <w:kern w:val="24"/>
        </w:rPr>
        <w:t xml:space="preserve">. </w:t>
      </w:r>
      <w:r w:rsidR="00C75FFD">
        <w:rPr>
          <w:rFonts w:eastAsiaTheme="minorEastAsia"/>
          <w:color w:val="000000" w:themeColor="text1"/>
          <w:kern w:val="24"/>
        </w:rPr>
        <w:br/>
      </w:r>
    </w:p>
    <w:p w14:paraId="22911BD7" w14:textId="53323E5D" w:rsidR="00C70106" w:rsidRPr="009E35A8" w:rsidRDefault="00E45BF4" w:rsidP="00135439">
      <w:pPr>
        <w:pStyle w:val="Heading1"/>
        <w:numPr>
          <w:ilvl w:val="0"/>
          <w:numId w:val="0"/>
        </w:numPr>
        <w:rPr>
          <w:rFonts w:eastAsia="Times New Roman"/>
          <w:b/>
          <w:bCs/>
          <w:color w:val="auto"/>
        </w:rPr>
      </w:pPr>
      <w:r w:rsidRPr="009E35A8">
        <w:rPr>
          <w:rFonts w:eastAsia="Times New Roman"/>
          <w:b/>
          <w:bCs/>
          <w:color w:val="auto"/>
        </w:rPr>
        <w:t>VSBE Reporting</w:t>
      </w:r>
      <w:bookmarkEnd w:id="3"/>
      <w:r w:rsidR="000F6A9A">
        <w:rPr>
          <w:rFonts w:eastAsia="Times New Roman"/>
          <w:b/>
          <w:bCs/>
          <w:color w:val="auto"/>
        </w:rPr>
        <w:t xml:space="preserve"> Requirements</w:t>
      </w:r>
    </w:p>
    <w:p w14:paraId="33E5C945" w14:textId="77777777" w:rsidR="00E45BF4" w:rsidRPr="00E45BF4" w:rsidRDefault="00E45BF4">
      <w:pPr>
        <w:rPr>
          <w:rFonts w:eastAsia="Times New Roman"/>
          <w:b/>
          <w:bCs/>
        </w:rPr>
      </w:pPr>
    </w:p>
    <w:p w14:paraId="16B058A4" w14:textId="682B4F1C" w:rsidR="00222632" w:rsidRPr="001E74BE" w:rsidRDefault="00222632" w:rsidP="00222632">
      <w:pPr>
        <w:spacing w:after="6" w:line="248" w:lineRule="auto"/>
        <w:ind w:left="-5" w:right="222" w:hanging="10"/>
        <w:rPr>
          <w:rFonts w:eastAsia="Times New Roman"/>
          <w:color w:val="000000"/>
          <w:szCs w:val="22"/>
        </w:rPr>
      </w:pPr>
      <w:r w:rsidRPr="001E74BE">
        <w:rPr>
          <w:rFonts w:eastAsia="Times New Roman"/>
          <w:color w:val="000000"/>
          <w:szCs w:val="22"/>
        </w:rPr>
        <w:t xml:space="preserve">All </w:t>
      </w:r>
      <w:r w:rsidR="001E74BE">
        <w:rPr>
          <w:rFonts w:eastAsia="Times New Roman"/>
          <w:color w:val="000000"/>
          <w:szCs w:val="22"/>
        </w:rPr>
        <w:t xml:space="preserve">participating </w:t>
      </w:r>
      <w:r w:rsidRPr="001E74BE">
        <w:rPr>
          <w:rFonts w:eastAsia="Times New Roman"/>
          <w:color w:val="000000"/>
          <w:szCs w:val="22"/>
        </w:rPr>
        <w:t>agencies</w:t>
      </w:r>
      <w:r w:rsidR="006C449B">
        <w:rPr>
          <w:rFonts w:eastAsia="Times New Roman"/>
          <w:color w:val="000000"/>
          <w:szCs w:val="22"/>
        </w:rPr>
        <w:t>/departments</w:t>
      </w:r>
      <w:r w:rsidRPr="001E74BE">
        <w:rPr>
          <w:rFonts w:eastAsia="Times New Roman"/>
          <w:color w:val="000000"/>
          <w:szCs w:val="22"/>
        </w:rPr>
        <w:t xml:space="preserve"> are </w:t>
      </w:r>
      <w:r w:rsidR="001E74BE" w:rsidRPr="001E74BE">
        <w:rPr>
          <w:rFonts w:eastAsia="Times New Roman"/>
          <w:color w:val="000000"/>
          <w:szCs w:val="22"/>
        </w:rPr>
        <w:t>required</w:t>
      </w:r>
      <w:r w:rsidRPr="001E74BE">
        <w:rPr>
          <w:rFonts w:eastAsia="Times New Roman"/>
          <w:color w:val="000000"/>
          <w:szCs w:val="22"/>
        </w:rPr>
        <w:t xml:space="preserve"> to submit </w:t>
      </w:r>
      <w:r w:rsidR="005524E0">
        <w:rPr>
          <w:rFonts w:eastAsia="Times New Roman"/>
          <w:color w:val="000000"/>
          <w:szCs w:val="22"/>
        </w:rPr>
        <w:t>cumulative annual</w:t>
      </w:r>
      <w:r w:rsidRPr="001E74BE">
        <w:rPr>
          <w:rFonts w:eastAsia="Times New Roman"/>
          <w:color w:val="000000"/>
          <w:szCs w:val="22"/>
        </w:rPr>
        <w:t xml:space="preserve"> VSBE </w:t>
      </w:r>
      <w:r w:rsidR="005524E0">
        <w:rPr>
          <w:rFonts w:eastAsia="Times New Roman"/>
          <w:color w:val="000000"/>
          <w:szCs w:val="22"/>
        </w:rPr>
        <w:t>performance data and reports</w:t>
      </w:r>
      <w:r w:rsidRPr="001E74BE">
        <w:rPr>
          <w:rFonts w:eastAsia="Times New Roman"/>
          <w:color w:val="000000"/>
          <w:szCs w:val="22"/>
        </w:rPr>
        <w:t xml:space="preserve"> to GOSBA on or before the close of business on </w:t>
      </w:r>
      <w:r w:rsidRPr="000F6A9A">
        <w:rPr>
          <w:rFonts w:eastAsia="Times New Roman"/>
          <w:b/>
          <w:bCs/>
          <w:color w:val="000000"/>
          <w:szCs w:val="22"/>
          <w:u w:val="single"/>
        </w:rPr>
        <w:t>October 1</w:t>
      </w:r>
      <w:r w:rsidR="00BC42AD">
        <w:rPr>
          <w:rFonts w:eastAsia="Times New Roman"/>
          <w:b/>
          <w:bCs/>
          <w:color w:val="000000"/>
          <w:szCs w:val="22"/>
          <w:u w:val="single"/>
        </w:rPr>
        <w:t>st</w:t>
      </w:r>
      <w:r w:rsidR="005524E0" w:rsidRPr="000F6A9A">
        <w:rPr>
          <w:rFonts w:eastAsia="Times New Roman"/>
          <w:color w:val="000000"/>
          <w:szCs w:val="22"/>
        </w:rPr>
        <w:t xml:space="preserve"> </w:t>
      </w:r>
      <w:r w:rsidR="005524E0" w:rsidRPr="005524E0">
        <w:rPr>
          <w:rFonts w:eastAsia="Times New Roman"/>
          <w:color w:val="000000"/>
          <w:szCs w:val="22"/>
        </w:rPr>
        <w:t>each year</w:t>
      </w:r>
      <w:r w:rsidRPr="001E74BE">
        <w:rPr>
          <w:rFonts w:eastAsia="Times New Roman"/>
          <w:color w:val="000000"/>
          <w:szCs w:val="22"/>
        </w:rPr>
        <w:t xml:space="preserve"> </w:t>
      </w:r>
      <w:r w:rsidRPr="001E74BE">
        <w:rPr>
          <w:rFonts w:eastAsia="Times New Roman"/>
        </w:rPr>
        <w:t>(COMAR 21.13.01.15)</w:t>
      </w:r>
      <w:r w:rsidR="00CF3800">
        <w:rPr>
          <w:rFonts w:eastAsia="Times New Roman"/>
        </w:rPr>
        <w:t>.</w:t>
      </w:r>
    </w:p>
    <w:p w14:paraId="1C658BCE" w14:textId="77777777" w:rsidR="008D00B5" w:rsidRDefault="008D00B5" w:rsidP="00AB589A">
      <w:pPr>
        <w:rPr>
          <w:rFonts w:eastAsia="Times New Roman"/>
          <w:highlight w:val="yellow"/>
        </w:rPr>
      </w:pPr>
    </w:p>
    <w:p w14:paraId="5A8CC7B3" w14:textId="77777777" w:rsidR="00BC42AD" w:rsidRDefault="006F1F97" w:rsidP="000F6A9A">
      <w:pPr>
        <w:rPr>
          <w:rFonts w:eastAsia="Times New Roman"/>
        </w:rPr>
      </w:pPr>
      <w:r w:rsidRPr="000F6A9A">
        <w:rPr>
          <w:rFonts w:eastAsia="Times New Roman"/>
        </w:rPr>
        <w:t xml:space="preserve">GOSBA will provide the data collection templates, and all other pertinent information for reporting VSBE data. The VSBE report preparers shall rely upon the VSBE Reporting Toolkit, housed on GOSBA’s website. </w:t>
      </w:r>
      <w:r w:rsidR="000F6A9A" w:rsidRPr="00E10606">
        <w:t xml:space="preserve">All </w:t>
      </w:r>
      <w:r w:rsidR="000F6A9A">
        <w:t xml:space="preserve">reports and </w:t>
      </w:r>
      <w:r w:rsidR="000F6A9A" w:rsidRPr="00E10606">
        <w:t xml:space="preserve">supporting backup data should be emailed to </w:t>
      </w:r>
      <w:hyperlink r:id="rId14" w:history="1">
        <w:r w:rsidR="000F6A9A" w:rsidRPr="00E10606">
          <w:rPr>
            <w:rStyle w:val="Hyperlink"/>
          </w:rPr>
          <w:t>vsbereports.gosba@maryland.gov</w:t>
        </w:r>
      </w:hyperlink>
      <w:r w:rsidR="000F6A9A" w:rsidRPr="000F6A9A">
        <w:rPr>
          <w:rFonts w:eastAsia="Times New Roman"/>
        </w:rPr>
        <w:t xml:space="preserve"> by the reporting deadline.  </w:t>
      </w:r>
    </w:p>
    <w:p w14:paraId="3895393D" w14:textId="77777777" w:rsidR="00BC42AD" w:rsidRDefault="00BC42AD" w:rsidP="000F6A9A">
      <w:pPr>
        <w:rPr>
          <w:rFonts w:eastAsia="Times New Roman"/>
        </w:rPr>
      </w:pPr>
    </w:p>
    <w:p w14:paraId="49C8A45A" w14:textId="08F84C56" w:rsidR="000F6A9A" w:rsidRDefault="000F6A9A" w:rsidP="000F6A9A">
      <w:r>
        <w:t>The latest VSBE Annual Report Templates will be available from GOSBA at the beginning of each reporting cycle. Only the latest template should be used to submit the VSBE Annual Report.  This ensures that any changes</w:t>
      </w:r>
      <w:r w:rsidR="0008263C">
        <w:t xml:space="preserve"> or updates</w:t>
      </w:r>
      <w:r>
        <w:t xml:space="preserve"> are captured.</w:t>
      </w:r>
    </w:p>
    <w:p w14:paraId="09572194" w14:textId="77777777" w:rsidR="000F6A9A" w:rsidRDefault="000F6A9A" w:rsidP="00266FEE">
      <w:pPr>
        <w:rPr>
          <w:rFonts w:eastAsia="Times New Roman"/>
        </w:rPr>
      </w:pPr>
    </w:p>
    <w:p w14:paraId="498F6222" w14:textId="711349D0" w:rsidR="000F6A9A" w:rsidRDefault="000F6A9A" w:rsidP="00D0398D">
      <w:r>
        <w:t xml:space="preserve">GOSBA </w:t>
      </w:r>
      <w:r w:rsidR="009C4235">
        <w:t xml:space="preserve">compiles the </w:t>
      </w:r>
      <w:r w:rsidR="002E65D1">
        <w:t>legislatively mandated</w:t>
      </w:r>
      <w:r>
        <w:t xml:space="preserve"> VSBE Annual Report for publication to the </w:t>
      </w:r>
      <w:r w:rsidR="009C4235">
        <w:t>g</w:t>
      </w:r>
      <w:r>
        <w:t>overnor</w:t>
      </w:r>
      <w:r w:rsidR="009C4235">
        <w:t>, the legislators, and the public at large</w:t>
      </w:r>
      <w:r>
        <w:t xml:space="preserve">. </w:t>
      </w:r>
      <w:r w:rsidRPr="00D10740">
        <w:rPr>
          <w:b/>
          <w:bCs/>
        </w:rPr>
        <w:t xml:space="preserve">If your </w:t>
      </w:r>
      <w:r w:rsidR="00070327">
        <w:rPr>
          <w:b/>
          <w:bCs/>
        </w:rPr>
        <w:t>unit</w:t>
      </w:r>
      <w:r w:rsidRPr="00D10740">
        <w:rPr>
          <w:b/>
          <w:bCs/>
        </w:rPr>
        <w:t xml:space="preserve"> does not comply, </w:t>
      </w:r>
      <w:r>
        <w:rPr>
          <w:b/>
          <w:bCs/>
        </w:rPr>
        <w:t>it is reported as “non-responsive.”</w:t>
      </w:r>
    </w:p>
    <w:p w14:paraId="64218BD0" w14:textId="1CB47EDB" w:rsidR="00266FEE" w:rsidRDefault="00266FEE" w:rsidP="00266FEE">
      <w:pPr>
        <w:rPr>
          <w:rFonts w:eastAsia="Times New Roman"/>
        </w:rPr>
      </w:pPr>
    </w:p>
    <w:p w14:paraId="52A57B4B" w14:textId="77777777" w:rsidR="00070327" w:rsidRDefault="00070327">
      <w:pPr>
        <w:rPr>
          <w:u w:val="single"/>
        </w:rPr>
      </w:pPr>
    </w:p>
    <w:p w14:paraId="75FD88DA" w14:textId="511AA417" w:rsidR="00C70106" w:rsidRPr="00D0398D" w:rsidRDefault="00036C7D">
      <w:pPr>
        <w:rPr>
          <w:b/>
          <w:bCs/>
          <w:i/>
          <w:iCs/>
          <w:u w:val="single"/>
        </w:rPr>
      </w:pPr>
      <w:r w:rsidRPr="00D0398D">
        <w:rPr>
          <w:b/>
          <w:bCs/>
          <w:i/>
          <w:iCs/>
          <w:u w:val="single"/>
        </w:rPr>
        <w:t xml:space="preserve">VSBE Annual </w:t>
      </w:r>
      <w:r w:rsidR="00743446" w:rsidRPr="00D0398D">
        <w:rPr>
          <w:b/>
          <w:bCs/>
          <w:i/>
          <w:iCs/>
          <w:u w:val="single"/>
        </w:rPr>
        <w:t>Report</w:t>
      </w:r>
      <w:r w:rsidR="009C4235" w:rsidRPr="00D0398D">
        <w:rPr>
          <w:b/>
          <w:bCs/>
          <w:i/>
          <w:iCs/>
          <w:u w:val="single"/>
        </w:rPr>
        <w:t xml:space="preserve"> Data</w:t>
      </w:r>
    </w:p>
    <w:p w14:paraId="285F4A03" w14:textId="77777777" w:rsidR="00743446" w:rsidRPr="00743446" w:rsidRDefault="00743446">
      <w:pPr>
        <w:rPr>
          <w:u w:val="single"/>
        </w:rPr>
      </w:pPr>
    </w:p>
    <w:p w14:paraId="0AF4A8BC" w14:textId="45B00FFB" w:rsidR="001D337F" w:rsidRDefault="000F11DB" w:rsidP="006354D6">
      <w:pPr>
        <w:pStyle w:val="ListParagraph"/>
        <w:numPr>
          <w:ilvl w:val="0"/>
          <w:numId w:val="4"/>
        </w:numPr>
      </w:pPr>
      <w:r>
        <w:t>Report both award and payment data utilizing your unit’s financial management platform (</w:t>
      </w:r>
      <w:r w:rsidR="00ED4376">
        <w:t>i.e.</w:t>
      </w:r>
      <w:r>
        <w:t xml:space="preserve"> spreadsheets, FMIS, eMMA, Peoplesoft).</w:t>
      </w:r>
    </w:p>
    <w:p w14:paraId="6D3FE09C" w14:textId="77777777" w:rsidR="000F11DB" w:rsidRDefault="000F11DB" w:rsidP="000F11DB">
      <w:pPr>
        <w:pStyle w:val="ListParagraph"/>
      </w:pPr>
    </w:p>
    <w:p w14:paraId="4DDDA9D0" w14:textId="4D86C7CC" w:rsidR="000F11DB" w:rsidRDefault="000F11DB" w:rsidP="006354D6">
      <w:pPr>
        <w:pStyle w:val="ListParagraph"/>
        <w:numPr>
          <w:ilvl w:val="0"/>
          <w:numId w:val="4"/>
        </w:numPr>
      </w:pPr>
      <w:r>
        <w:t xml:space="preserve">Units utilizing ANSWERS shall report the data using the 700 series reports. </w:t>
      </w:r>
    </w:p>
    <w:p w14:paraId="454B71CD" w14:textId="77777777" w:rsidR="000F11DB" w:rsidRPr="000F11DB" w:rsidRDefault="000F11DB" w:rsidP="000F11DB">
      <w:pPr>
        <w:pStyle w:val="ListParagraph"/>
      </w:pPr>
    </w:p>
    <w:p w14:paraId="1C7F85A1" w14:textId="5E239EF8" w:rsidR="001D337F" w:rsidRPr="000F11DB" w:rsidRDefault="000F11DB" w:rsidP="006354D6">
      <w:pPr>
        <w:pStyle w:val="ListParagraph"/>
        <w:numPr>
          <w:ilvl w:val="0"/>
          <w:numId w:val="4"/>
        </w:numPr>
        <w:rPr>
          <w:sz w:val="20"/>
          <w:szCs w:val="20"/>
        </w:rPr>
      </w:pPr>
      <w:r>
        <w:t>Provide backup data for a</w:t>
      </w:r>
      <w:r w:rsidR="001D337F" w:rsidRPr="006354D6">
        <w:t>ll figures reported</w:t>
      </w:r>
      <w:r>
        <w:t xml:space="preserve">. This must be auditable data. </w:t>
      </w:r>
    </w:p>
    <w:p w14:paraId="6F848883" w14:textId="77777777" w:rsidR="000F11DB" w:rsidRPr="000F11DB" w:rsidRDefault="000F11DB" w:rsidP="000F11DB">
      <w:pPr>
        <w:pStyle w:val="ListParagraph"/>
        <w:rPr>
          <w:sz w:val="20"/>
          <w:szCs w:val="20"/>
        </w:rPr>
      </w:pPr>
    </w:p>
    <w:p w14:paraId="3A732CA5" w14:textId="77777777" w:rsidR="000F11DB" w:rsidRPr="000F11DB" w:rsidRDefault="000F11DB" w:rsidP="000F11DB">
      <w:pPr>
        <w:pStyle w:val="ListParagraph"/>
        <w:rPr>
          <w:sz w:val="20"/>
          <w:szCs w:val="20"/>
        </w:rPr>
      </w:pPr>
    </w:p>
    <w:p w14:paraId="322EA722" w14:textId="363B3E03" w:rsidR="006354D6" w:rsidRPr="00B12785" w:rsidRDefault="001D337F" w:rsidP="00B12785">
      <w:pPr>
        <w:pStyle w:val="ListParagraph"/>
        <w:numPr>
          <w:ilvl w:val="0"/>
          <w:numId w:val="4"/>
        </w:numPr>
        <w:rPr>
          <w:sz w:val="20"/>
          <w:szCs w:val="20"/>
        </w:rPr>
      </w:pPr>
      <w:r w:rsidRPr="006354D6">
        <w:t xml:space="preserve">If contracts have both a VSBE </w:t>
      </w:r>
      <w:r w:rsidR="00B517CC">
        <w:t>p</w:t>
      </w:r>
      <w:r w:rsidRPr="006354D6">
        <w:t xml:space="preserve">rime and </w:t>
      </w:r>
      <w:r w:rsidR="00B517CC">
        <w:t>s</w:t>
      </w:r>
      <w:r w:rsidRPr="006354D6">
        <w:t xml:space="preserve">ubcontractor, </w:t>
      </w:r>
      <w:r w:rsidRPr="00B12785">
        <w:rPr>
          <w:b/>
          <w:bCs/>
          <w:i/>
          <w:iCs/>
        </w:rPr>
        <w:t>do not double count</w:t>
      </w:r>
      <w:r w:rsidRPr="006354D6">
        <w:t xml:space="preserve">. Report the VSBE award </w:t>
      </w:r>
      <w:r w:rsidR="00B12785">
        <w:t xml:space="preserve">and payment </w:t>
      </w:r>
      <w:r w:rsidRPr="006354D6">
        <w:t xml:space="preserve">under the </w:t>
      </w:r>
      <w:r w:rsidR="00B517CC">
        <w:t>p</w:t>
      </w:r>
      <w:r w:rsidRPr="006354D6">
        <w:t xml:space="preserve">rime </w:t>
      </w:r>
      <w:r w:rsidR="00B517CC">
        <w:t>c</w:t>
      </w:r>
      <w:r w:rsidRPr="006354D6">
        <w:t>ontractor only</w:t>
      </w:r>
      <w:r w:rsidR="00F13AED">
        <w:t>.</w:t>
      </w:r>
    </w:p>
    <w:p w14:paraId="1A1709FE" w14:textId="77777777" w:rsidR="00B12785" w:rsidRPr="00B12785" w:rsidRDefault="00B12785" w:rsidP="00B12785">
      <w:pPr>
        <w:pStyle w:val="ListParagraph"/>
        <w:rPr>
          <w:sz w:val="20"/>
          <w:szCs w:val="20"/>
        </w:rPr>
      </w:pPr>
    </w:p>
    <w:p w14:paraId="1E4880AE" w14:textId="672D42A5" w:rsidR="00FA66B9" w:rsidRDefault="00FA66B9" w:rsidP="006354D6">
      <w:pPr>
        <w:pStyle w:val="ListParagraph"/>
        <w:numPr>
          <w:ilvl w:val="0"/>
          <w:numId w:val="4"/>
        </w:numPr>
      </w:pPr>
      <w:r>
        <w:t>Units utilizing ANSWERS must manually report the following VSBE awards and payments:</w:t>
      </w:r>
    </w:p>
    <w:p w14:paraId="357FCBEE" w14:textId="77777777" w:rsidR="000F6A9A" w:rsidRDefault="000F6A9A" w:rsidP="000F6A9A">
      <w:pPr>
        <w:pStyle w:val="ListParagraph"/>
      </w:pPr>
    </w:p>
    <w:p w14:paraId="2CE65694" w14:textId="77777777" w:rsidR="000F6A9A" w:rsidRDefault="000F6A9A" w:rsidP="000F6A9A">
      <w:pPr>
        <w:pStyle w:val="ListParagraph"/>
        <w:numPr>
          <w:ilvl w:val="0"/>
          <w:numId w:val="10"/>
        </w:numPr>
      </w:pPr>
      <w:r>
        <w:t>PO change orders</w:t>
      </w:r>
    </w:p>
    <w:p w14:paraId="1B943127" w14:textId="77777777" w:rsidR="000F6A9A" w:rsidRDefault="000F6A9A" w:rsidP="000F6A9A">
      <w:pPr>
        <w:pStyle w:val="ListParagraph"/>
        <w:numPr>
          <w:ilvl w:val="0"/>
          <w:numId w:val="10"/>
        </w:numPr>
      </w:pPr>
      <w:r>
        <w:t xml:space="preserve">BPO change orders </w:t>
      </w:r>
    </w:p>
    <w:p w14:paraId="62997DE6" w14:textId="73D218F6" w:rsidR="000F6A9A" w:rsidRDefault="000F6A9A" w:rsidP="000F6A9A">
      <w:pPr>
        <w:pStyle w:val="ListParagraph"/>
        <w:numPr>
          <w:ilvl w:val="0"/>
          <w:numId w:val="10"/>
        </w:numPr>
      </w:pPr>
      <w:r>
        <w:t>C</w:t>
      </w:r>
      <w:r w:rsidRPr="006354D6">
        <w:t xml:space="preserve">redit card payments </w:t>
      </w:r>
    </w:p>
    <w:p w14:paraId="4B2E6ED9" w14:textId="77777777" w:rsidR="000F6A9A" w:rsidRDefault="000F6A9A" w:rsidP="000F6A9A">
      <w:pPr>
        <w:pStyle w:val="ListParagraph"/>
      </w:pPr>
    </w:p>
    <w:p w14:paraId="14C7C2FB" w14:textId="50BBD4F2" w:rsidR="000F6A9A" w:rsidRDefault="000F6A9A" w:rsidP="000F6A9A">
      <w:pPr>
        <w:pStyle w:val="ListParagraph"/>
        <w:numPr>
          <w:ilvl w:val="0"/>
          <w:numId w:val="4"/>
        </w:numPr>
      </w:pPr>
      <w:r>
        <w:t>The</w:t>
      </w:r>
      <w:r w:rsidR="00ED4376">
        <w:t xml:space="preserve"> completed</w:t>
      </w:r>
      <w:r>
        <w:t xml:space="preserve"> VSBE </w:t>
      </w:r>
      <w:r w:rsidR="00ED4376">
        <w:t xml:space="preserve">Annual Report </w:t>
      </w:r>
      <w:r>
        <w:t xml:space="preserve">should be submitted in Excel </w:t>
      </w:r>
      <w:r w:rsidR="00ED4376">
        <w:t>f</w:t>
      </w:r>
      <w:r>
        <w:t>ormat.</w:t>
      </w:r>
    </w:p>
    <w:p w14:paraId="64889BB3" w14:textId="77777777" w:rsidR="000F6A9A" w:rsidRDefault="000F6A9A" w:rsidP="00FA66B9"/>
    <w:p w14:paraId="49F0362F" w14:textId="77777777" w:rsidR="000D7D0F" w:rsidRDefault="000D7D0F" w:rsidP="00FA66B9"/>
    <w:p w14:paraId="017E111C" w14:textId="607555EC" w:rsidR="00743446" w:rsidRPr="00D0398D" w:rsidRDefault="00743446" w:rsidP="00743446">
      <w:pPr>
        <w:rPr>
          <w:b/>
          <w:bCs/>
          <w:i/>
          <w:iCs/>
          <w:u w:val="single"/>
        </w:rPr>
      </w:pPr>
      <w:r w:rsidRPr="00D0398D">
        <w:rPr>
          <w:b/>
          <w:bCs/>
          <w:i/>
          <w:iCs/>
          <w:u w:val="single"/>
        </w:rPr>
        <w:t>VSBE Outreach</w:t>
      </w:r>
      <w:r w:rsidR="002E65D1" w:rsidRPr="00D0398D">
        <w:rPr>
          <w:b/>
          <w:bCs/>
          <w:i/>
          <w:iCs/>
          <w:u w:val="single"/>
        </w:rPr>
        <w:t xml:space="preserve"> </w:t>
      </w:r>
      <w:r w:rsidR="00FA66B9" w:rsidRPr="00D0398D">
        <w:rPr>
          <w:b/>
          <w:bCs/>
          <w:i/>
          <w:iCs/>
          <w:u w:val="single"/>
        </w:rPr>
        <w:t xml:space="preserve">- </w:t>
      </w:r>
      <w:r w:rsidR="00FA66B9" w:rsidRPr="00D0398D">
        <w:rPr>
          <w:b/>
          <w:bCs/>
          <w:i/>
          <w:iCs/>
          <w:highlight w:val="yellow"/>
          <w:u w:val="single"/>
        </w:rPr>
        <w:t>NEW</w:t>
      </w:r>
    </w:p>
    <w:p w14:paraId="65A8BF6B" w14:textId="77777777" w:rsidR="00743446" w:rsidRPr="00743446" w:rsidRDefault="00743446" w:rsidP="00743446">
      <w:pPr>
        <w:rPr>
          <w:u w:val="single"/>
        </w:rPr>
      </w:pPr>
    </w:p>
    <w:p w14:paraId="4AF33D4C" w14:textId="375D9248" w:rsidR="00C70106" w:rsidRPr="00F13AED" w:rsidRDefault="00FA66B9">
      <w:r>
        <w:rPr>
          <w:color w:val="000000"/>
          <w:shd w:val="clear" w:color="auto" w:fill="FFFFFF"/>
        </w:rPr>
        <w:t xml:space="preserve">Purchasing </w:t>
      </w:r>
      <w:r w:rsidR="000D7D0F">
        <w:rPr>
          <w:color w:val="000000"/>
          <w:shd w:val="clear" w:color="auto" w:fill="FFFFFF"/>
        </w:rPr>
        <w:t>units</w:t>
      </w:r>
      <w:r>
        <w:rPr>
          <w:color w:val="000000"/>
          <w:shd w:val="clear" w:color="auto" w:fill="FFFFFF"/>
        </w:rPr>
        <w:t xml:space="preserve"> are now required to make an evaluation of the</w:t>
      </w:r>
      <w:r w:rsidR="000D7D0F">
        <w:rPr>
          <w:color w:val="000000"/>
          <w:shd w:val="clear" w:color="auto" w:fill="FFFFFF"/>
        </w:rPr>
        <w:t xml:space="preserve">ir VSBE Program’s outreach success. It shall include </w:t>
      </w:r>
      <w:r w:rsidR="00F13AED" w:rsidRPr="00F13AED">
        <w:rPr>
          <w:color w:val="000000"/>
          <w:shd w:val="clear" w:color="auto" w:fill="FFFFFF"/>
        </w:rPr>
        <w:t xml:space="preserve">a brief description of </w:t>
      </w:r>
      <w:r w:rsidR="000D7D0F">
        <w:rPr>
          <w:color w:val="000000"/>
          <w:shd w:val="clear" w:color="auto" w:fill="FFFFFF"/>
        </w:rPr>
        <w:t xml:space="preserve">efforts to engage </w:t>
      </w:r>
      <w:r w:rsidR="00F13AED" w:rsidRPr="00F13AED">
        <w:rPr>
          <w:color w:val="000000"/>
          <w:shd w:val="clear" w:color="auto" w:fill="FFFFFF"/>
        </w:rPr>
        <w:t>VSBE prime and VSBE subcontractors</w:t>
      </w:r>
      <w:r w:rsidR="00F13AED">
        <w:rPr>
          <w:color w:val="000000"/>
          <w:shd w:val="clear" w:color="auto" w:fill="FFFFFF"/>
        </w:rPr>
        <w:t xml:space="preserve"> (COMAR 21.11.14.06). </w:t>
      </w:r>
    </w:p>
    <w:p w14:paraId="25FAED0B" w14:textId="77777777" w:rsidR="00F13AED" w:rsidRDefault="00F13AED"/>
    <w:p w14:paraId="1968C163" w14:textId="2C4F8B8E" w:rsidR="00F13AED" w:rsidRDefault="00F13AED" w:rsidP="00F13AED">
      <w:pPr>
        <w:pStyle w:val="ListParagraph"/>
        <w:numPr>
          <w:ilvl w:val="0"/>
          <w:numId w:val="5"/>
        </w:numPr>
      </w:pPr>
      <w:r>
        <w:t xml:space="preserve">The VSBE </w:t>
      </w:r>
      <w:r w:rsidR="008A0718">
        <w:t xml:space="preserve">Outreach </w:t>
      </w:r>
      <w:r w:rsidR="000D7D0F">
        <w:t>Form</w:t>
      </w:r>
      <w:r>
        <w:t xml:space="preserve"> will be available from GOSBA </w:t>
      </w:r>
      <w:r w:rsidR="008A0718">
        <w:t>on or before</w:t>
      </w:r>
      <w:r>
        <w:t xml:space="preserve"> July 1</w:t>
      </w:r>
      <w:r w:rsidRPr="008A0718">
        <w:rPr>
          <w:vertAlign w:val="superscript"/>
        </w:rPr>
        <w:t>st</w:t>
      </w:r>
      <w:r>
        <w:t xml:space="preserve">.  </w:t>
      </w:r>
      <w:r w:rsidR="008A0718">
        <w:t xml:space="preserve">Both quantitative and qualitative measures are needed for the VSBE Outreach Form. </w:t>
      </w:r>
    </w:p>
    <w:p w14:paraId="24C0D6BD" w14:textId="77777777" w:rsidR="00F13AED" w:rsidRDefault="00F13AED" w:rsidP="00101EAD"/>
    <w:p w14:paraId="3980FEEF" w14:textId="5A9A6F50" w:rsidR="00F13AED" w:rsidRDefault="000D7D0F" w:rsidP="00F13AED">
      <w:pPr>
        <w:pStyle w:val="ListParagraph"/>
        <w:numPr>
          <w:ilvl w:val="0"/>
          <w:numId w:val="5"/>
        </w:numPr>
      </w:pPr>
      <w:r>
        <w:t>Two questions require a written narrative. “</w:t>
      </w:r>
      <w:r w:rsidR="00F13AED">
        <w:t>Not applicable</w:t>
      </w:r>
      <w:r>
        <w:t>”</w:t>
      </w:r>
      <w:r w:rsidR="00F13AED">
        <w:t xml:space="preserve"> or </w:t>
      </w:r>
      <w:r>
        <w:t>“</w:t>
      </w:r>
      <w:r w:rsidR="00F13AED">
        <w:t>does not apply</w:t>
      </w:r>
      <w:r>
        <w:t>”</w:t>
      </w:r>
      <w:r w:rsidR="00F13AED">
        <w:t xml:space="preserve"> are not acceptable responses in the response sections. </w:t>
      </w:r>
      <w:r>
        <w:t>Briefly e</w:t>
      </w:r>
      <w:r w:rsidR="008A0718">
        <w:t xml:space="preserve">xplain what factors contributed to </w:t>
      </w:r>
      <w:r>
        <w:t>the</w:t>
      </w:r>
      <w:r w:rsidR="008A0718">
        <w:t xml:space="preserve"> overall VSBE Program performance</w:t>
      </w:r>
      <w:r>
        <w:t xml:space="preserve"> being reported</w:t>
      </w:r>
      <w:r w:rsidR="008A0718">
        <w:t xml:space="preserve">. </w:t>
      </w:r>
    </w:p>
    <w:p w14:paraId="57171979" w14:textId="77777777" w:rsidR="000D7D0F" w:rsidRDefault="000D7D0F" w:rsidP="000D7D0F">
      <w:pPr>
        <w:pStyle w:val="ListParagraph"/>
      </w:pPr>
    </w:p>
    <w:p w14:paraId="2F7FDB91" w14:textId="783160F5" w:rsidR="000D7D0F" w:rsidRDefault="000D7D0F" w:rsidP="00F13AED">
      <w:pPr>
        <w:pStyle w:val="ListParagraph"/>
        <w:numPr>
          <w:ilvl w:val="0"/>
          <w:numId w:val="5"/>
        </w:numPr>
      </w:pPr>
      <w:r>
        <w:t>The</w:t>
      </w:r>
      <w:r w:rsidR="00ED4376">
        <w:t xml:space="preserve"> completed</w:t>
      </w:r>
      <w:r>
        <w:t xml:space="preserve"> VSBE</w:t>
      </w:r>
      <w:r w:rsidR="00ED4376">
        <w:t xml:space="preserve"> Program Outreach Form</w:t>
      </w:r>
      <w:r>
        <w:t xml:space="preserve"> should be submitted in </w:t>
      </w:r>
      <w:r w:rsidR="000F6A9A">
        <w:t>PDF</w:t>
      </w:r>
      <w:r>
        <w:t xml:space="preserve"> </w:t>
      </w:r>
      <w:r w:rsidR="00ED4376">
        <w:t>f</w:t>
      </w:r>
      <w:r>
        <w:t>ormat.</w:t>
      </w:r>
    </w:p>
    <w:p w14:paraId="1D5269CD" w14:textId="6DBE382E" w:rsidR="009B4A99" w:rsidRPr="009E35A8" w:rsidRDefault="009B4A99" w:rsidP="00135439">
      <w:pPr>
        <w:pStyle w:val="Heading1"/>
        <w:numPr>
          <w:ilvl w:val="0"/>
          <w:numId w:val="0"/>
        </w:numPr>
        <w:rPr>
          <w:b/>
          <w:bCs/>
          <w:color w:val="auto"/>
        </w:rPr>
      </w:pPr>
      <w:bookmarkStart w:id="4" w:name="_Toc44518539"/>
      <w:r w:rsidRPr="009E35A8">
        <w:rPr>
          <w:b/>
          <w:bCs/>
          <w:color w:val="auto"/>
        </w:rPr>
        <w:lastRenderedPageBreak/>
        <w:t>VSBE Data Collection</w:t>
      </w:r>
      <w:bookmarkEnd w:id="4"/>
    </w:p>
    <w:p w14:paraId="5B5F324A" w14:textId="5E0E7C32" w:rsidR="00B318DB" w:rsidRPr="00B318DB" w:rsidRDefault="005F3A44" w:rsidP="00B318DB">
      <w:r w:rsidRPr="009B4A99">
        <w:rPr>
          <w:noProof/>
        </w:rPr>
        <w:drawing>
          <wp:anchor distT="0" distB="0" distL="114300" distR="114300" simplePos="0" relativeHeight="251664384" behindDoc="0" locked="0" layoutInCell="1" allowOverlap="1" wp14:anchorId="57E5F18E" wp14:editId="04CE4CDA">
            <wp:simplePos x="0" y="0"/>
            <wp:positionH relativeFrom="column">
              <wp:posOffset>2640797</wp:posOffset>
            </wp:positionH>
            <wp:positionV relativeFrom="paragraph">
              <wp:posOffset>395605</wp:posOffset>
            </wp:positionV>
            <wp:extent cx="933450" cy="189712"/>
            <wp:effectExtent l="152400" t="152400" r="342900" b="363220"/>
            <wp:wrapNone/>
            <wp:docPr id="1393163780" name="Picture 1393163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grayscl/>
                      <a:extLst>
                        <a:ext uri="{BEBA8EAE-BF5A-486C-A8C5-ECC9F3942E4B}">
                          <a14:imgProps xmlns:a14="http://schemas.microsoft.com/office/drawing/2010/main">
                            <a14:imgLayer r:embed="rId16">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933450" cy="189712"/>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9B4A99">
        <w:t>Agencies us</w:t>
      </w:r>
      <w:r w:rsidR="00B318DB">
        <w:t xml:space="preserve">ing </w:t>
      </w:r>
      <w:r w:rsidR="009B4A99">
        <w:t>the following</w:t>
      </w:r>
      <w:r w:rsidR="00101EAD">
        <w:t xml:space="preserve"> 700</w:t>
      </w:r>
      <w:r w:rsidR="009B4A99">
        <w:t xml:space="preserve"> reports to collect </w:t>
      </w:r>
      <w:r w:rsidR="009B4A99" w:rsidRPr="00CA00C6">
        <w:rPr>
          <w:b/>
          <w:bCs/>
        </w:rPr>
        <w:t>AWARD</w:t>
      </w:r>
      <w:r w:rsidR="00156968" w:rsidRPr="00CA00C6">
        <w:rPr>
          <w:b/>
          <w:bCs/>
        </w:rPr>
        <w:t xml:space="preserve"> and PAYMENT</w:t>
      </w:r>
      <w:r w:rsidR="009B4A99">
        <w:t xml:space="preserve"> data from ANSWERS (</w:t>
      </w:r>
      <w:hyperlink r:id="rId17" w:history="1">
        <w:r w:rsidR="00156968" w:rsidRPr="00844E45">
          <w:rPr>
            <w:rStyle w:val="Hyperlink"/>
          </w:rPr>
          <w:t>https://net.md.gov/apps/answers/</w:t>
        </w:r>
      </w:hyperlink>
      <w:r w:rsidR="00156968">
        <w:t>)</w:t>
      </w:r>
      <w:r w:rsidR="00B318DB">
        <w:t xml:space="preserve"> must</w:t>
      </w:r>
      <w:r w:rsidR="00B318DB">
        <w:t xml:space="preserve"> use the </w:t>
      </w:r>
      <w:r>
        <w:t>drop-down</w:t>
      </w:r>
      <w:r w:rsidR="00B318DB">
        <w:t xml:space="preserve"> arrow to change</w:t>
      </w:r>
      <w:r w:rsidR="00B318DB" w:rsidRPr="009B4A99">
        <w:rPr>
          <w:noProof/>
        </w:rPr>
        <w:t xml:space="preserve"> </w:t>
      </w:r>
      <w:r w:rsidR="00B318DB">
        <w:t xml:space="preserve">the Report Type to “VET” </w:t>
      </w:r>
      <w:r w:rsidR="00B318DB" w:rsidRPr="00D0398D">
        <w:t>where appropriate</w:t>
      </w:r>
      <w:r w:rsidR="00B318DB" w:rsidRPr="00B318DB">
        <w:t>.</w:t>
      </w:r>
    </w:p>
    <w:p w14:paraId="32968C56" w14:textId="5D3FC288" w:rsidR="00B318DB" w:rsidRPr="00B318DB" w:rsidRDefault="00B318DB" w:rsidP="00B318DB"/>
    <w:p w14:paraId="33E0677F" w14:textId="4D4C2743" w:rsidR="00B318DB" w:rsidRDefault="00C4145E" w:rsidP="00B318DB">
      <w:r w:rsidRPr="00B318DB">
        <w:rPr>
          <w:noProof/>
        </w:rPr>
        <w:drawing>
          <wp:anchor distT="0" distB="0" distL="114300" distR="114300" simplePos="0" relativeHeight="251665408" behindDoc="0" locked="0" layoutInCell="1" allowOverlap="1" wp14:anchorId="062149F6" wp14:editId="2F46E634">
            <wp:simplePos x="0" y="0"/>
            <wp:positionH relativeFrom="column">
              <wp:posOffset>-304800</wp:posOffset>
            </wp:positionH>
            <wp:positionV relativeFrom="paragraph">
              <wp:posOffset>99060</wp:posOffset>
            </wp:positionV>
            <wp:extent cx="6636436" cy="3248025"/>
            <wp:effectExtent l="0" t="0" r="0" b="0"/>
            <wp:wrapNone/>
            <wp:docPr id="4" name="Picture 4"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with medium confidence"/>
                    <pic:cNvPicPr/>
                  </pic:nvPicPr>
                  <pic:blipFill>
                    <a:blip r:embed="rId18">
                      <a:extLst>
                        <a:ext uri="{28A0092B-C50C-407E-A947-70E740481C1C}">
                          <a14:useLocalDpi xmlns:a14="http://schemas.microsoft.com/office/drawing/2010/main" val="0"/>
                        </a:ext>
                      </a:extLst>
                    </a:blip>
                    <a:stretch>
                      <a:fillRect/>
                    </a:stretch>
                  </pic:blipFill>
                  <pic:spPr>
                    <a:xfrm>
                      <a:off x="0" y="0"/>
                      <a:ext cx="6636436" cy="3248025"/>
                    </a:xfrm>
                    <a:prstGeom prst="rect">
                      <a:avLst/>
                    </a:prstGeom>
                  </pic:spPr>
                </pic:pic>
              </a:graphicData>
            </a:graphic>
            <wp14:sizeRelH relativeFrom="page">
              <wp14:pctWidth>0</wp14:pctWidth>
            </wp14:sizeRelH>
            <wp14:sizeRelV relativeFrom="page">
              <wp14:pctHeight>0</wp14:pctHeight>
            </wp14:sizeRelV>
          </wp:anchor>
        </w:drawing>
      </w:r>
    </w:p>
    <w:p w14:paraId="727C0655" w14:textId="7683DA6C" w:rsidR="00330766" w:rsidRDefault="00330766"/>
    <w:p w14:paraId="318BAA4B" w14:textId="2A8D4113" w:rsidR="00330766" w:rsidRDefault="00330766"/>
    <w:p w14:paraId="7A9F8AFE" w14:textId="0598DAC2" w:rsidR="00330766" w:rsidRDefault="00330766"/>
    <w:p w14:paraId="7E4FB96A" w14:textId="77777777" w:rsidR="006354D6" w:rsidRDefault="006354D6"/>
    <w:p w14:paraId="33553506" w14:textId="77777777" w:rsidR="00C4145E" w:rsidRDefault="00C4145E">
      <w:pPr>
        <w:rPr>
          <w:b/>
          <w:bCs/>
          <w:i/>
          <w:iCs/>
          <w:u w:val="single"/>
        </w:rPr>
      </w:pPr>
    </w:p>
    <w:p w14:paraId="32064544" w14:textId="77777777" w:rsidR="00C4145E" w:rsidRDefault="00C4145E">
      <w:pPr>
        <w:rPr>
          <w:b/>
          <w:bCs/>
          <w:i/>
          <w:iCs/>
          <w:u w:val="single"/>
        </w:rPr>
      </w:pPr>
    </w:p>
    <w:p w14:paraId="42C2E873" w14:textId="77777777" w:rsidR="00C4145E" w:rsidRDefault="00C4145E">
      <w:pPr>
        <w:rPr>
          <w:b/>
          <w:bCs/>
          <w:i/>
          <w:iCs/>
          <w:u w:val="single"/>
        </w:rPr>
      </w:pPr>
    </w:p>
    <w:p w14:paraId="020DE7CA" w14:textId="77777777" w:rsidR="00C4145E" w:rsidRDefault="00C4145E">
      <w:pPr>
        <w:rPr>
          <w:b/>
          <w:bCs/>
          <w:i/>
          <w:iCs/>
          <w:u w:val="single"/>
        </w:rPr>
      </w:pPr>
    </w:p>
    <w:p w14:paraId="2F2C548A" w14:textId="77777777" w:rsidR="00C4145E" w:rsidRDefault="00C4145E">
      <w:pPr>
        <w:rPr>
          <w:b/>
          <w:bCs/>
          <w:i/>
          <w:iCs/>
          <w:u w:val="single"/>
        </w:rPr>
      </w:pPr>
    </w:p>
    <w:p w14:paraId="161F1595" w14:textId="77777777" w:rsidR="00C4145E" w:rsidRDefault="00C4145E">
      <w:pPr>
        <w:rPr>
          <w:b/>
          <w:bCs/>
          <w:i/>
          <w:iCs/>
          <w:u w:val="single"/>
        </w:rPr>
      </w:pPr>
    </w:p>
    <w:p w14:paraId="4E7A13F2" w14:textId="77777777" w:rsidR="00C4145E" w:rsidRDefault="00C4145E">
      <w:pPr>
        <w:rPr>
          <w:b/>
          <w:bCs/>
          <w:i/>
          <w:iCs/>
          <w:u w:val="single"/>
        </w:rPr>
      </w:pPr>
    </w:p>
    <w:p w14:paraId="03D1B96C" w14:textId="77777777" w:rsidR="00C4145E" w:rsidRDefault="00C4145E">
      <w:pPr>
        <w:rPr>
          <w:b/>
          <w:bCs/>
          <w:i/>
          <w:iCs/>
          <w:u w:val="single"/>
        </w:rPr>
      </w:pPr>
    </w:p>
    <w:p w14:paraId="67830C78" w14:textId="77777777" w:rsidR="00C4145E" w:rsidRDefault="00C4145E">
      <w:pPr>
        <w:rPr>
          <w:b/>
          <w:bCs/>
          <w:i/>
          <w:iCs/>
          <w:u w:val="single"/>
        </w:rPr>
      </w:pPr>
    </w:p>
    <w:p w14:paraId="2D8BD848" w14:textId="77777777" w:rsidR="00C4145E" w:rsidRDefault="00C4145E">
      <w:pPr>
        <w:rPr>
          <w:b/>
          <w:bCs/>
          <w:i/>
          <w:iCs/>
          <w:u w:val="single"/>
        </w:rPr>
      </w:pPr>
    </w:p>
    <w:p w14:paraId="34BBDF54" w14:textId="77777777" w:rsidR="00C4145E" w:rsidRDefault="00C4145E">
      <w:pPr>
        <w:rPr>
          <w:b/>
          <w:bCs/>
          <w:i/>
          <w:iCs/>
          <w:u w:val="single"/>
        </w:rPr>
      </w:pPr>
    </w:p>
    <w:p w14:paraId="225E6C43" w14:textId="77777777" w:rsidR="00C4145E" w:rsidRDefault="00C4145E">
      <w:pPr>
        <w:rPr>
          <w:b/>
          <w:bCs/>
          <w:i/>
          <w:iCs/>
          <w:u w:val="single"/>
        </w:rPr>
      </w:pPr>
    </w:p>
    <w:p w14:paraId="2FC1F1B0" w14:textId="77777777" w:rsidR="00C4145E" w:rsidRDefault="00C4145E">
      <w:pPr>
        <w:rPr>
          <w:b/>
          <w:bCs/>
          <w:i/>
          <w:iCs/>
          <w:u w:val="single"/>
        </w:rPr>
      </w:pPr>
    </w:p>
    <w:p w14:paraId="12E82BE1" w14:textId="77777777" w:rsidR="00C4145E" w:rsidRDefault="00C4145E">
      <w:pPr>
        <w:rPr>
          <w:b/>
          <w:bCs/>
          <w:i/>
          <w:iCs/>
          <w:u w:val="single"/>
        </w:rPr>
      </w:pPr>
    </w:p>
    <w:p w14:paraId="23F1838D" w14:textId="77777777" w:rsidR="00C4145E" w:rsidRDefault="00C4145E">
      <w:pPr>
        <w:rPr>
          <w:b/>
          <w:bCs/>
          <w:i/>
          <w:iCs/>
          <w:u w:val="single"/>
        </w:rPr>
      </w:pPr>
    </w:p>
    <w:p w14:paraId="511B0917" w14:textId="77777777" w:rsidR="00C4145E" w:rsidRDefault="00C4145E">
      <w:pPr>
        <w:rPr>
          <w:b/>
          <w:bCs/>
          <w:i/>
          <w:iCs/>
          <w:u w:val="single"/>
        </w:rPr>
      </w:pPr>
    </w:p>
    <w:p w14:paraId="53890161" w14:textId="459B809E" w:rsidR="00156968" w:rsidRPr="00D0398D" w:rsidRDefault="00C4145E">
      <w:pPr>
        <w:rPr>
          <w:b/>
          <w:bCs/>
          <w:i/>
          <w:iCs/>
          <w:u w:val="single"/>
        </w:rPr>
      </w:pPr>
      <w:r w:rsidRPr="00D0398D">
        <w:rPr>
          <w:b/>
          <w:bCs/>
          <w:i/>
          <w:iCs/>
          <w:u w:val="single"/>
        </w:rPr>
        <w:t>Awards:</w:t>
      </w:r>
    </w:p>
    <w:p w14:paraId="03CF253B" w14:textId="07B32AE8" w:rsidR="009B4A99" w:rsidRDefault="009B4A99" w:rsidP="00101EAD">
      <w:pPr>
        <w:ind w:left="720" w:hanging="720"/>
      </w:pPr>
      <w:r>
        <w:t>a)</w:t>
      </w:r>
      <w:r>
        <w:tab/>
        <w:t>PCHL709 (BPO/PO Change Orders from contracts awarded in prior fiscal years)</w:t>
      </w:r>
      <w:r w:rsidR="00101EAD">
        <w:t>, no Vet Flag must determine manually</w:t>
      </w:r>
    </w:p>
    <w:p w14:paraId="3CD3EF9F" w14:textId="0A35CCDF" w:rsidR="009B4A99" w:rsidRDefault="009B4A99" w:rsidP="009B4A99">
      <w:r>
        <w:t>b)</w:t>
      </w:r>
      <w:r>
        <w:tab/>
        <w:t>PCHL710 (Contract Awards Detail) run by award date</w:t>
      </w:r>
      <w:r w:rsidR="00101EAD">
        <w:t xml:space="preserve"> with Vet Flag</w:t>
      </w:r>
    </w:p>
    <w:p w14:paraId="299C8087" w14:textId="66FEEFEC" w:rsidR="009B4A99" w:rsidRDefault="009B4A99" w:rsidP="009B4A99">
      <w:r>
        <w:t>c)</w:t>
      </w:r>
      <w:r>
        <w:tab/>
        <w:t>PCHL717 (</w:t>
      </w:r>
      <w:r w:rsidR="000D72BD">
        <w:t>VSBE</w:t>
      </w:r>
      <w:r>
        <w:t xml:space="preserve"> Prime Payments by Direct Voucher; no BPO/PO)</w:t>
      </w:r>
      <w:r w:rsidR="001E16C8">
        <w:t>*</w:t>
      </w:r>
      <w:r w:rsidR="00101EAD">
        <w:t xml:space="preserve"> with Vet Flag</w:t>
      </w:r>
    </w:p>
    <w:p w14:paraId="73FB85BE" w14:textId="0C0CFA85" w:rsidR="009B4A99" w:rsidRDefault="009B4A99" w:rsidP="009B4A99">
      <w:r>
        <w:t>d)</w:t>
      </w:r>
      <w:r>
        <w:tab/>
        <w:t>PCHL720 (</w:t>
      </w:r>
      <w:r w:rsidR="000D72BD">
        <w:t>VSBE</w:t>
      </w:r>
      <w:r>
        <w:t xml:space="preserve"> Subcontract Awards) run by award date</w:t>
      </w:r>
      <w:r w:rsidR="00101EAD">
        <w:t xml:space="preserve"> with Vet Flag</w:t>
      </w:r>
      <w:r w:rsidR="00333048">
        <w:br/>
      </w:r>
    </w:p>
    <w:p w14:paraId="1E55BE68" w14:textId="77777777" w:rsidR="000D72BD" w:rsidRDefault="000D72BD" w:rsidP="000D72BD">
      <w:r>
        <w:t xml:space="preserve">Outside of ANSWERS, you must report </w:t>
      </w:r>
    </w:p>
    <w:p w14:paraId="5A766B0E" w14:textId="3B5F5500" w:rsidR="000D72BD" w:rsidRDefault="000D72BD" w:rsidP="000D72BD">
      <w:r>
        <w:t>e</w:t>
      </w:r>
      <w:r w:rsidRPr="000D72BD">
        <w:t>)</w:t>
      </w:r>
      <w:r w:rsidRPr="000D72BD">
        <w:tab/>
        <w:t>Manually tracked Credit Card</w:t>
      </w:r>
      <w:r w:rsidR="00B318DB">
        <w:t xml:space="preserve"> </w:t>
      </w:r>
      <w:r w:rsidR="00101EAD">
        <w:t>(PCHL 721)</w:t>
      </w:r>
      <w:r w:rsidRPr="000D72BD">
        <w:t xml:space="preserve"> payments</w:t>
      </w:r>
      <w:r w:rsidR="001E16C8">
        <w:t>*</w:t>
      </w:r>
    </w:p>
    <w:p w14:paraId="367FDF78" w14:textId="77777777" w:rsidR="00C4145E" w:rsidRDefault="00C4145E" w:rsidP="009B4A99">
      <w:pPr>
        <w:rPr>
          <w:i/>
          <w:iCs/>
          <w:u w:val="single"/>
        </w:rPr>
      </w:pPr>
    </w:p>
    <w:p w14:paraId="7185F721" w14:textId="099276B3" w:rsidR="009B4A99" w:rsidRPr="00D0398D" w:rsidRDefault="00C4145E" w:rsidP="009B4A99">
      <w:pPr>
        <w:rPr>
          <w:b/>
          <w:bCs/>
          <w:i/>
          <w:iCs/>
          <w:u w:val="single"/>
        </w:rPr>
      </w:pPr>
      <w:r w:rsidRPr="00D0398D">
        <w:rPr>
          <w:b/>
          <w:bCs/>
          <w:i/>
          <w:iCs/>
          <w:u w:val="single"/>
        </w:rPr>
        <w:t>Payments:</w:t>
      </w:r>
    </w:p>
    <w:p w14:paraId="6926AF8D" w14:textId="3D495B5A" w:rsidR="009B4A99" w:rsidRDefault="000D72BD" w:rsidP="009B4A99">
      <w:r>
        <w:t>a</w:t>
      </w:r>
      <w:r w:rsidRPr="000D72BD">
        <w:t>)</w:t>
      </w:r>
      <w:r w:rsidRPr="000D72BD">
        <w:tab/>
        <w:t>PCHL717 (</w:t>
      </w:r>
      <w:r>
        <w:t>VSBE</w:t>
      </w:r>
      <w:r w:rsidRPr="000D72BD">
        <w:t xml:space="preserve"> Prime Payments by Direct Voucher; no BPO/PO)</w:t>
      </w:r>
      <w:r w:rsidR="001E16C8">
        <w:t>*</w:t>
      </w:r>
      <w:r w:rsidR="00101EAD">
        <w:t xml:space="preserve"> with Vet Flag</w:t>
      </w:r>
    </w:p>
    <w:p w14:paraId="0C29A345" w14:textId="0CCC0BA7" w:rsidR="009B4A99" w:rsidRDefault="000D72BD" w:rsidP="009B4A99">
      <w:r>
        <w:t>b</w:t>
      </w:r>
      <w:r w:rsidR="009B4A99">
        <w:t>)</w:t>
      </w:r>
      <w:r w:rsidR="009B4A99">
        <w:tab/>
        <w:t>PCHL718 (</w:t>
      </w:r>
      <w:r>
        <w:t>VSBE</w:t>
      </w:r>
      <w:r w:rsidR="009B4A99">
        <w:t xml:space="preserve"> Prime Voucher Payments made from BPO/PO)</w:t>
      </w:r>
      <w:r w:rsidR="00101EAD">
        <w:t xml:space="preserve"> with Vet Flag</w:t>
      </w:r>
    </w:p>
    <w:p w14:paraId="346948E3" w14:textId="0C097152" w:rsidR="009B4A99" w:rsidRDefault="000D72BD" w:rsidP="009B4A99">
      <w:r>
        <w:t>c</w:t>
      </w:r>
      <w:r w:rsidR="009B4A99">
        <w:t>)</w:t>
      </w:r>
      <w:r w:rsidR="009B4A99">
        <w:tab/>
        <w:t>PCHL719 (</w:t>
      </w:r>
      <w:r>
        <w:t>VSBE</w:t>
      </w:r>
      <w:r w:rsidR="009B4A99">
        <w:t xml:space="preserve"> Subcontractor Payments)</w:t>
      </w:r>
      <w:r w:rsidR="00101EAD">
        <w:t xml:space="preserve"> with Vet Flag</w:t>
      </w:r>
      <w:r w:rsidR="00333048">
        <w:br/>
      </w:r>
    </w:p>
    <w:p w14:paraId="06862B4D" w14:textId="534CACE7" w:rsidR="000D72BD" w:rsidRDefault="000D72BD">
      <w:r>
        <w:t>Outside of ANSWERS, you must report</w:t>
      </w:r>
      <w:r w:rsidR="00333048">
        <w:t>:</w:t>
      </w:r>
    </w:p>
    <w:p w14:paraId="4C143057" w14:textId="50BD341F" w:rsidR="00C70106" w:rsidRDefault="000D72BD">
      <w:r>
        <w:t>d</w:t>
      </w:r>
      <w:r w:rsidRPr="000D72BD">
        <w:t>)</w:t>
      </w:r>
      <w:r w:rsidRPr="000D72BD">
        <w:tab/>
        <w:t>Manually tracked Credit Card</w:t>
      </w:r>
      <w:r w:rsidR="00101EAD">
        <w:t>/(PCHL 721)</w:t>
      </w:r>
      <w:r w:rsidRPr="000D72BD">
        <w:t xml:space="preserve"> payments</w:t>
      </w:r>
      <w:r w:rsidR="001E16C8">
        <w:t>*</w:t>
      </w:r>
    </w:p>
    <w:p w14:paraId="3D8F5385" w14:textId="77777777" w:rsidR="00C70106" w:rsidRDefault="00C70106"/>
    <w:p w14:paraId="516FA172" w14:textId="76C91232" w:rsidR="00222632" w:rsidRDefault="001E16C8" w:rsidP="00431F5B">
      <w:r>
        <w:t>*</w:t>
      </w:r>
      <w:r w:rsidR="00B318DB">
        <w:t xml:space="preserve"> - </w:t>
      </w:r>
      <w:r>
        <w:t>PCHL 717 and Credit Card Payments are reported as both payments and awards.</w:t>
      </w:r>
    </w:p>
    <w:p w14:paraId="14A101DE" w14:textId="77777777" w:rsidR="00D0398D" w:rsidRDefault="00D0398D" w:rsidP="00431F5B"/>
    <w:p w14:paraId="63F5B605" w14:textId="77777777" w:rsidR="001D1943" w:rsidRPr="001D1943" w:rsidRDefault="001D1943" w:rsidP="001D1943">
      <w:pPr>
        <w:pBdr>
          <w:top w:val="single" w:sz="4" w:space="0" w:color="000000"/>
          <w:left w:val="single" w:sz="4" w:space="0" w:color="000000"/>
          <w:bottom w:val="single" w:sz="4" w:space="0" w:color="000000"/>
          <w:right w:val="single" w:sz="4" w:space="0" w:color="000000"/>
        </w:pBdr>
        <w:shd w:val="clear" w:color="auto" w:fill="FFFF00"/>
        <w:spacing w:line="259" w:lineRule="auto"/>
        <w:jc w:val="center"/>
        <w:rPr>
          <w:rFonts w:eastAsia="Times New Roman"/>
          <w:color w:val="000000"/>
          <w:szCs w:val="22"/>
        </w:rPr>
      </w:pPr>
    </w:p>
    <w:p w14:paraId="6454B901" w14:textId="0A39A60B" w:rsidR="001D1943" w:rsidRPr="001D1943" w:rsidRDefault="001D1943" w:rsidP="001D1943">
      <w:pPr>
        <w:pBdr>
          <w:top w:val="single" w:sz="4" w:space="0" w:color="000000"/>
          <w:left w:val="single" w:sz="4" w:space="0" w:color="000000"/>
          <w:bottom w:val="single" w:sz="4" w:space="0" w:color="000000"/>
          <w:right w:val="single" w:sz="4" w:space="0" w:color="000000"/>
        </w:pBdr>
        <w:shd w:val="clear" w:color="auto" w:fill="FFFF00"/>
        <w:spacing w:after="50" w:line="259" w:lineRule="auto"/>
        <w:jc w:val="center"/>
        <w:rPr>
          <w:rFonts w:eastAsia="Times New Roman"/>
          <w:color w:val="000000"/>
          <w:szCs w:val="22"/>
        </w:rPr>
      </w:pPr>
      <w:r w:rsidRPr="001D1943">
        <w:rPr>
          <w:rFonts w:eastAsia="Times New Roman"/>
          <w:b/>
          <w:color w:val="000000"/>
          <w:szCs w:val="22"/>
        </w:rPr>
        <w:t xml:space="preserve">FMIS CHEAT SHEET </w:t>
      </w:r>
    </w:p>
    <w:p w14:paraId="214A3761" w14:textId="77777777" w:rsidR="001D1943" w:rsidRPr="001D1943" w:rsidRDefault="001D1943" w:rsidP="001D1943">
      <w:pPr>
        <w:pBdr>
          <w:top w:val="single" w:sz="4" w:space="0" w:color="000000"/>
          <w:left w:val="single" w:sz="4" w:space="0" w:color="000000"/>
          <w:bottom w:val="single" w:sz="4" w:space="0" w:color="000000"/>
          <w:right w:val="single" w:sz="4" w:space="0" w:color="000000"/>
        </w:pBdr>
        <w:shd w:val="clear" w:color="auto" w:fill="FFFF00"/>
        <w:spacing w:after="14" w:line="259" w:lineRule="auto"/>
        <w:rPr>
          <w:rFonts w:eastAsia="Times New Roman"/>
          <w:color w:val="000000"/>
          <w:szCs w:val="22"/>
        </w:rPr>
      </w:pPr>
      <w:r w:rsidRPr="001D1943">
        <w:rPr>
          <w:rFonts w:eastAsia="Times New Roman"/>
          <w:b/>
          <w:color w:val="000000"/>
          <w:sz w:val="32"/>
          <w:szCs w:val="22"/>
        </w:rPr>
        <w:t xml:space="preserve"> </w:t>
      </w:r>
    </w:p>
    <w:p w14:paraId="373B39D0" w14:textId="77777777" w:rsidR="001D1943" w:rsidRPr="001D1943" w:rsidRDefault="001D1943" w:rsidP="001D1943">
      <w:pPr>
        <w:pBdr>
          <w:top w:val="single" w:sz="4" w:space="0" w:color="000000"/>
          <w:left w:val="single" w:sz="4" w:space="0" w:color="000000"/>
          <w:bottom w:val="single" w:sz="4" w:space="0" w:color="000000"/>
          <w:right w:val="single" w:sz="4" w:space="0" w:color="000000"/>
        </w:pBdr>
        <w:shd w:val="clear" w:color="auto" w:fill="FFFF00"/>
        <w:spacing w:line="259" w:lineRule="auto"/>
        <w:ind w:left="10" w:hanging="10"/>
        <w:rPr>
          <w:rFonts w:eastAsia="Times New Roman"/>
          <w:color w:val="000000"/>
          <w:szCs w:val="22"/>
        </w:rPr>
      </w:pPr>
      <w:r w:rsidRPr="001D1943">
        <w:rPr>
          <w:rFonts w:eastAsia="Times New Roman"/>
          <w:b/>
          <w:color w:val="000000"/>
          <w:sz w:val="32"/>
          <w:szCs w:val="22"/>
        </w:rPr>
        <w:t>AWARDS</w:t>
      </w:r>
      <w:r w:rsidRPr="001D1943">
        <w:rPr>
          <w:rFonts w:eastAsia="Times New Roman"/>
          <w:b/>
          <w:color w:val="000000"/>
          <w:sz w:val="28"/>
          <w:szCs w:val="22"/>
        </w:rPr>
        <w:t xml:space="preserve"> = ANSWER reports 709, 710, 717, 720 &amp; 721 </w:t>
      </w:r>
      <w:r w:rsidRPr="001D1943">
        <w:rPr>
          <w:rFonts w:eastAsia="Times New Roman"/>
          <w:b/>
          <w:color w:val="000000"/>
          <w:sz w:val="22"/>
          <w:szCs w:val="22"/>
        </w:rPr>
        <w:t xml:space="preserve">OR VIEW DIRECT A30USB11 </w:t>
      </w:r>
    </w:p>
    <w:p w14:paraId="7625B587" w14:textId="606EC83B" w:rsidR="001D1943" w:rsidRPr="001D1943" w:rsidRDefault="001D1943" w:rsidP="00D0398D">
      <w:pPr>
        <w:pBdr>
          <w:top w:val="single" w:sz="4" w:space="0" w:color="000000"/>
          <w:left w:val="single" w:sz="4" w:space="0" w:color="000000"/>
          <w:bottom w:val="single" w:sz="4" w:space="0" w:color="000000"/>
          <w:right w:val="single" w:sz="4" w:space="0" w:color="000000"/>
        </w:pBdr>
        <w:shd w:val="clear" w:color="auto" w:fill="FFFF00"/>
        <w:spacing w:line="259" w:lineRule="auto"/>
        <w:jc w:val="center"/>
        <w:rPr>
          <w:rFonts w:eastAsia="Times New Roman"/>
          <w:color w:val="000000"/>
          <w:szCs w:val="22"/>
        </w:rPr>
      </w:pPr>
    </w:p>
    <w:p w14:paraId="1FB1FB80" w14:textId="77777777" w:rsidR="001D1943" w:rsidRPr="001D1943" w:rsidRDefault="001D1943" w:rsidP="001D1943">
      <w:pPr>
        <w:pBdr>
          <w:top w:val="single" w:sz="4" w:space="0" w:color="000000"/>
          <w:left w:val="single" w:sz="4" w:space="0" w:color="000000"/>
          <w:bottom w:val="single" w:sz="4" w:space="0" w:color="000000"/>
          <w:right w:val="single" w:sz="4" w:space="0" w:color="000000"/>
        </w:pBdr>
        <w:shd w:val="clear" w:color="auto" w:fill="FFFF00"/>
        <w:spacing w:after="51" w:line="259" w:lineRule="auto"/>
        <w:rPr>
          <w:rFonts w:eastAsia="Times New Roman"/>
          <w:color w:val="000000"/>
          <w:szCs w:val="22"/>
        </w:rPr>
      </w:pPr>
      <w:r w:rsidRPr="001D1943">
        <w:rPr>
          <w:rFonts w:eastAsia="Times New Roman"/>
          <w:b/>
          <w:color w:val="000000"/>
          <w:sz w:val="28"/>
          <w:szCs w:val="22"/>
        </w:rPr>
        <w:t xml:space="preserve"> </w:t>
      </w:r>
    </w:p>
    <w:p w14:paraId="0A0A0FEE" w14:textId="77777777" w:rsidR="001D1943" w:rsidRPr="001D1943" w:rsidRDefault="001D1943" w:rsidP="001D1943">
      <w:pPr>
        <w:pBdr>
          <w:top w:val="single" w:sz="4" w:space="0" w:color="000000"/>
          <w:left w:val="single" w:sz="4" w:space="0" w:color="000000"/>
          <w:bottom w:val="single" w:sz="4" w:space="0" w:color="000000"/>
          <w:right w:val="single" w:sz="4" w:space="0" w:color="000000"/>
        </w:pBdr>
        <w:shd w:val="clear" w:color="auto" w:fill="FFFF00"/>
        <w:spacing w:line="259" w:lineRule="auto"/>
        <w:ind w:left="10" w:hanging="10"/>
        <w:rPr>
          <w:rFonts w:eastAsia="Times New Roman"/>
          <w:color w:val="000000"/>
          <w:szCs w:val="22"/>
        </w:rPr>
      </w:pPr>
      <w:r w:rsidRPr="001D1943">
        <w:rPr>
          <w:rFonts w:eastAsia="Times New Roman"/>
          <w:b/>
          <w:color w:val="000000"/>
          <w:sz w:val="32"/>
          <w:szCs w:val="22"/>
        </w:rPr>
        <w:t>PAYMENTS</w:t>
      </w:r>
      <w:r w:rsidRPr="001D1943">
        <w:rPr>
          <w:rFonts w:eastAsia="Times New Roman"/>
          <w:b/>
          <w:color w:val="000000"/>
          <w:sz w:val="28"/>
          <w:szCs w:val="22"/>
        </w:rPr>
        <w:t xml:space="preserve"> = ANSWER reports 717, 718, 719 &amp; 721 </w:t>
      </w:r>
      <w:r w:rsidRPr="001D1943">
        <w:rPr>
          <w:rFonts w:eastAsia="Times New Roman"/>
          <w:b/>
          <w:color w:val="000000"/>
          <w:sz w:val="22"/>
          <w:szCs w:val="22"/>
        </w:rPr>
        <w:t xml:space="preserve">OR VIEW DIRECT A30USB11 </w:t>
      </w:r>
    </w:p>
    <w:p w14:paraId="3F11DA4E" w14:textId="77777777" w:rsidR="001D1943" w:rsidRPr="001D1943" w:rsidRDefault="001D1943" w:rsidP="001D1943">
      <w:pPr>
        <w:pBdr>
          <w:top w:val="single" w:sz="4" w:space="0" w:color="000000"/>
          <w:left w:val="single" w:sz="4" w:space="0" w:color="000000"/>
          <w:bottom w:val="single" w:sz="4" w:space="0" w:color="000000"/>
          <w:right w:val="single" w:sz="4" w:space="0" w:color="000000"/>
        </w:pBdr>
        <w:shd w:val="clear" w:color="auto" w:fill="FFFF00"/>
        <w:spacing w:line="259" w:lineRule="auto"/>
        <w:rPr>
          <w:rFonts w:eastAsia="Times New Roman"/>
          <w:color w:val="000000"/>
          <w:szCs w:val="22"/>
        </w:rPr>
      </w:pPr>
      <w:r w:rsidRPr="001D1943">
        <w:rPr>
          <w:rFonts w:eastAsia="Times New Roman"/>
          <w:b/>
          <w:color w:val="000000"/>
          <w:sz w:val="28"/>
          <w:szCs w:val="22"/>
        </w:rPr>
        <w:t xml:space="preserve"> </w:t>
      </w:r>
    </w:p>
    <w:p w14:paraId="2AF0A8B2" w14:textId="77777777" w:rsidR="001D1943" w:rsidRPr="001D1943" w:rsidRDefault="001D1943" w:rsidP="001D1943">
      <w:pPr>
        <w:pBdr>
          <w:top w:val="single" w:sz="4" w:space="0" w:color="000000"/>
          <w:left w:val="single" w:sz="4" w:space="0" w:color="000000"/>
          <w:bottom w:val="single" w:sz="4" w:space="0" w:color="000000"/>
          <w:right w:val="single" w:sz="4" w:space="0" w:color="000000"/>
        </w:pBdr>
        <w:shd w:val="clear" w:color="auto" w:fill="FFFF00"/>
        <w:spacing w:line="259" w:lineRule="auto"/>
        <w:rPr>
          <w:rFonts w:eastAsia="Times New Roman"/>
          <w:color w:val="000000"/>
          <w:szCs w:val="22"/>
        </w:rPr>
      </w:pPr>
      <w:r w:rsidRPr="001D1943">
        <w:rPr>
          <w:rFonts w:eastAsia="Times New Roman"/>
          <w:b/>
          <w:color w:val="000000"/>
          <w:szCs w:val="22"/>
        </w:rPr>
        <w:t xml:space="preserve"> </w:t>
      </w:r>
    </w:p>
    <w:p w14:paraId="6D847DA4" w14:textId="77777777" w:rsidR="001D1943" w:rsidRPr="001D1943" w:rsidRDefault="001D1943" w:rsidP="001D1943">
      <w:pPr>
        <w:pBdr>
          <w:top w:val="single" w:sz="4" w:space="0" w:color="000000"/>
          <w:left w:val="single" w:sz="4" w:space="0" w:color="000000"/>
          <w:bottom w:val="single" w:sz="4" w:space="0" w:color="000000"/>
          <w:right w:val="single" w:sz="4" w:space="0" w:color="000000"/>
        </w:pBdr>
        <w:shd w:val="clear" w:color="auto" w:fill="FFFF00"/>
        <w:spacing w:line="259" w:lineRule="auto"/>
        <w:rPr>
          <w:rFonts w:eastAsia="Times New Roman"/>
          <w:color w:val="000000"/>
          <w:szCs w:val="22"/>
        </w:rPr>
      </w:pPr>
      <w:r w:rsidRPr="001D1943">
        <w:rPr>
          <w:rFonts w:eastAsia="Times New Roman"/>
          <w:b/>
          <w:i/>
          <w:color w:val="000000"/>
          <w:szCs w:val="22"/>
        </w:rPr>
        <w:t xml:space="preserve">Reminder:  Direct Vouchers and P-card purchases* are reported as both AWARDS and PAYMENTS. </w:t>
      </w:r>
    </w:p>
    <w:p w14:paraId="0ED4F9A3" w14:textId="77777777" w:rsidR="001D1943" w:rsidRPr="001D1943" w:rsidRDefault="001D1943" w:rsidP="001D1943">
      <w:pPr>
        <w:pBdr>
          <w:top w:val="single" w:sz="4" w:space="0" w:color="000000"/>
          <w:left w:val="single" w:sz="4" w:space="0" w:color="000000"/>
          <w:bottom w:val="single" w:sz="4" w:space="0" w:color="000000"/>
          <w:right w:val="single" w:sz="4" w:space="0" w:color="000000"/>
        </w:pBdr>
        <w:shd w:val="clear" w:color="auto" w:fill="FFFF00"/>
        <w:spacing w:line="259" w:lineRule="auto"/>
        <w:rPr>
          <w:rFonts w:eastAsia="Times New Roman"/>
          <w:color w:val="000000"/>
          <w:szCs w:val="22"/>
        </w:rPr>
      </w:pPr>
      <w:r w:rsidRPr="001D1943">
        <w:rPr>
          <w:rFonts w:eastAsia="Times New Roman"/>
          <w:b/>
          <w:i/>
          <w:color w:val="000000"/>
          <w:szCs w:val="22"/>
        </w:rPr>
        <w:t xml:space="preserve"> </w:t>
      </w:r>
    </w:p>
    <w:p w14:paraId="1B799BD6" w14:textId="77777777" w:rsidR="001D1943" w:rsidRPr="001D1943" w:rsidRDefault="001D1943" w:rsidP="001D1943">
      <w:pPr>
        <w:pBdr>
          <w:top w:val="single" w:sz="4" w:space="0" w:color="000000"/>
          <w:left w:val="single" w:sz="4" w:space="0" w:color="000000"/>
          <w:bottom w:val="single" w:sz="4" w:space="0" w:color="000000"/>
          <w:right w:val="single" w:sz="4" w:space="0" w:color="000000"/>
        </w:pBdr>
        <w:shd w:val="clear" w:color="auto" w:fill="FFFF00"/>
        <w:spacing w:line="259" w:lineRule="auto"/>
        <w:rPr>
          <w:rFonts w:eastAsia="Times New Roman"/>
          <w:color w:val="000000"/>
          <w:szCs w:val="22"/>
        </w:rPr>
      </w:pPr>
      <w:r w:rsidRPr="001D1943">
        <w:rPr>
          <w:rFonts w:eastAsia="Times New Roman"/>
          <w:b/>
          <w:i/>
          <w:color w:val="000000"/>
          <w:sz w:val="18"/>
          <w:szCs w:val="22"/>
        </w:rPr>
        <w:t>*With the exception of control agency/department statewide contracts</w:t>
      </w:r>
      <w:r w:rsidRPr="001D1943">
        <w:rPr>
          <w:rFonts w:eastAsia="Times New Roman"/>
          <w:b/>
          <w:i/>
          <w:color w:val="000000"/>
          <w:szCs w:val="22"/>
        </w:rPr>
        <w:t xml:space="preserve"> </w:t>
      </w:r>
    </w:p>
    <w:p w14:paraId="2D2AF495" w14:textId="5E2B17C8" w:rsidR="001D1943" w:rsidRPr="001D1943" w:rsidRDefault="001D1943" w:rsidP="001D1943">
      <w:pPr>
        <w:pBdr>
          <w:top w:val="single" w:sz="4" w:space="0" w:color="000000"/>
          <w:left w:val="single" w:sz="4" w:space="0" w:color="000000"/>
          <w:bottom w:val="single" w:sz="4" w:space="0" w:color="000000"/>
          <w:right w:val="single" w:sz="4" w:space="0" w:color="000000"/>
        </w:pBdr>
        <w:shd w:val="clear" w:color="auto" w:fill="FFFF00"/>
        <w:spacing w:line="259" w:lineRule="auto"/>
        <w:rPr>
          <w:rFonts w:eastAsia="Times New Roman"/>
          <w:color w:val="000000"/>
          <w:szCs w:val="22"/>
        </w:rPr>
      </w:pPr>
      <w:r w:rsidRPr="001D1943">
        <w:rPr>
          <w:rFonts w:eastAsia="Times New Roman"/>
          <w:b/>
          <w:i/>
          <w:color w:val="000000"/>
          <w:szCs w:val="22"/>
        </w:rPr>
        <w:t xml:space="preserve"> </w:t>
      </w:r>
    </w:p>
    <w:p w14:paraId="6E89BE0B" w14:textId="77777777" w:rsidR="00101EAD" w:rsidRDefault="00101EAD" w:rsidP="00431F5B">
      <w:pPr>
        <w:rPr>
          <w:b/>
          <w:bCs/>
          <w:i/>
          <w:iCs/>
        </w:rPr>
      </w:pPr>
    </w:p>
    <w:p w14:paraId="256D3D08" w14:textId="546BC079" w:rsidR="00431F5B" w:rsidRPr="00C4145E" w:rsidRDefault="00431F5B" w:rsidP="00431F5B">
      <w:pPr>
        <w:rPr>
          <w:b/>
          <w:bCs/>
          <w:i/>
          <w:iCs/>
          <w:u w:val="single"/>
        </w:rPr>
      </w:pPr>
      <w:r w:rsidRPr="00C4145E">
        <w:rPr>
          <w:b/>
          <w:bCs/>
          <w:i/>
          <w:iCs/>
          <w:u w:val="single"/>
        </w:rPr>
        <w:t>Tips</w:t>
      </w:r>
      <w:r w:rsidR="00333048">
        <w:rPr>
          <w:b/>
          <w:bCs/>
          <w:i/>
          <w:iCs/>
          <w:u w:val="single"/>
        </w:rPr>
        <w:br/>
      </w:r>
    </w:p>
    <w:p w14:paraId="0E363074" w14:textId="3F91F3D5" w:rsidR="00431F5B" w:rsidRPr="00431F5B" w:rsidRDefault="00431F5B" w:rsidP="00431F5B">
      <w:r w:rsidRPr="00431F5B">
        <w:t xml:space="preserve">The purpose of reporting is to </w:t>
      </w:r>
      <w:r w:rsidR="00B318DB">
        <w:t xml:space="preserve">provide </w:t>
      </w:r>
      <w:r w:rsidRPr="00431F5B">
        <w:t>evidence</w:t>
      </w:r>
      <w:r w:rsidR="00B318DB">
        <w:t xml:space="preserve"> of</w:t>
      </w:r>
      <w:r w:rsidRPr="00431F5B">
        <w:t xml:space="preserve"> the Stat</w:t>
      </w:r>
      <w:r w:rsidR="00B318DB">
        <w:t>e</w:t>
      </w:r>
      <w:r w:rsidRPr="00431F5B">
        <w:t xml:space="preserve">’s commitment to procuring goods and services from </w:t>
      </w:r>
      <w:r w:rsidR="00B318DB">
        <w:t>certified VSBE vendors</w:t>
      </w:r>
      <w:r w:rsidRPr="00431F5B">
        <w:t xml:space="preserve">. </w:t>
      </w:r>
      <w:r>
        <w:t>N</w:t>
      </w:r>
      <w:r w:rsidRPr="00431F5B">
        <w:t>on-procurement items should not be included. (Refer to COMAR 21.01.03.01 for items that are exempt from procurement reporting.)</w:t>
      </w:r>
    </w:p>
    <w:p w14:paraId="4FED8E9B" w14:textId="77777777" w:rsidR="00431F5B" w:rsidRPr="00431F5B" w:rsidRDefault="00431F5B" w:rsidP="00431F5B"/>
    <w:p w14:paraId="51986970" w14:textId="77777777" w:rsidR="00171A1C" w:rsidRDefault="00431F5B" w:rsidP="00171A1C">
      <w:pPr>
        <w:rPr>
          <w:rStyle w:val="Hyperlink"/>
          <w:sz w:val="22"/>
          <w:szCs w:val="22"/>
        </w:rPr>
      </w:pPr>
      <w:r w:rsidRPr="00431F5B">
        <w:t>For a</w:t>
      </w:r>
      <w:r w:rsidR="00B318DB">
        <w:t xml:space="preserve"> </w:t>
      </w:r>
      <w:r w:rsidRPr="00431F5B">
        <w:t>complete list of exclusions</w:t>
      </w:r>
      <w:r w:rsidR="00B318DB">
        <w:t>,</w:t>
      </w:r>
      <w:r w:rsidRPr="00431F5B">
        <w:t xml:space="preserve"> visit and download the GAD List Exclusion Definitions.</w:t>
      </w:r>
      <w:r w:rsidR="00101EAD">
        <w:t xml:space="preserve"> </w:t>
      </w:r>
      <w:hyperlink r:id="rId19" w:history="1">
        <w:r w:rsidR="00101EAD" w:rsidRPr="00171A1C">
          <w:rPr>
            <w:rStyle w:val="Hyperlink"/>
            <w:sz w:val="22"/>
            <w:szCs w:val="22"/>
          </w:rPr>
          <w:t>https://gomdsmallbiz.maryland.gov/Documents/MBE_Toolkit/GADLISTEXCLUSIONDEFINITIONS0116.pdf</w:t>
        </w:r>
      </w:hyperlink>
    </w:p>
    <w:p w14:paraId="057295A6" w14:textId="150DE860" w:rsidR="00117EFD" w:rsidRDefault="00151F36" w:rsidP="00171A1C">
      <w:r>
        <w:t>The</w:t>
      </w:r>
      <w:r w:rsidR="00431F5B" w:rsidRPr="00431F5B">
        <w:t xml:space="preserve"> use of non-delegated Statewide </w:t>
      </w:r>
      <w:r>
        <w:t>C</w:t>
      </w:r>
      <w:r w:rsidR="00431F5B" w:rsidRPr="00431F5B">
        <w:t xml:space="preserve">ontracts is not reportable as awards; however, payments made on these contracts are reportable in the payments table on </w:t>
      </w:r>
      <w:r w:rsidR="00431F5B">
        <w:t>the VSBE Annual Report</w:t>
      </w:r>
      <w:r w:rsidR="00431F5B" w:rsidRPr="00431F5B">
        <w:t>. (Rule of thumb: Awards – do not include awards made from Statewide Contracts</w:t>
      </w:r>
      <w:r>
        <w:t xml:space="preserve">. </w:t>
      </w:r>
      <w:r w:rsidR="00431F5B" w:rsidRPr="00431F5B">
        <w:t>Payments – report all procurement payments, including payments on Statewide contracts.)</w:t>
      </w:r>
      <w:bookmarkStart w:id="5" w:name="_Toc44518540"/>
    </w:p>
    <w:p w14:paraId="4C658EDC" w14:textId="77777777" w:rsidR="00117EFD" w:rsidRPr="00117EFD" w:rsidRDefault="00117EFD" w:rsidP="00117EFD"/>
    <w:p w14:paraId="6025EAF8" w14:textId="034803CA" w:rsidR="001E16C8" w:rsidRPr="009E35A8" w:rsidRDefault="00156968" w:rsidP="00135439">
      <w:pPr>
        <w:pStyle w:val="Heading1"/>
        <w:numPr>
          <w:ilvl w:val="0"/>
          <w:numId w:val="0"/>
        </w:numPr>
        <w:rPr>
          <w:b/>
          <w:bCs/>
          <w:color w:val="auto"/>
        </w:rPr>
      </w:pPr>
      <w:r w:rsidRPr="009E35A8">
        <w:rPr>
          <w:b/>
          <w:bCs/>
          <w:color w:val="auto"/>
        </w:rPr>
        <w:t>Backup Data</w:t>
      </w:r>
      <w:bookmarkEnd w:id="5"/>
    </w:p>
    <w:p w14:paraId="29B40D0D" w14:textId="77777777" w:rsidR="00156968" w:rsidRDefault="00156968"/>
    <w:p w14:paraId="7B658735" w14:textId="23C88939" w:rsidR="00C70106" w:rsidRDefault="007B7A33" w:rsidP="007B7A33">
      <w:pPr>
        <w:pStyle w:val="ListParagraph"/>
        <w:numPr>
          <w:ilvl w:val="0"/>
          <w:numId w:val="6"/>
        </w:numPr>
      </w:pPr>
      <w:r>
        <w:t xml:space="preserve">700 Series and Credit Card </w:t>
      </w:r>
      <w:r w:rsidR="00156968">
        <w:t>Reports should be scrubbed to remove all non-reportable items</w:t>
      </w:r>
      <w:r w:rsidR="00D54F61">
        <w:t xml:space="preserve"> and no negative numbers. </w:t>
      </w:r>
    </w:p>
    <w:p w14:paraId="0100F425" w14:textId="77777777" w:rsidR="007B7A33" w:rsidRDefault="007B7A33"/>
    <w:p w14:paraId="1CA2D489" w14:textId="22A4E7AE" w:rsidR="00156968" w:rsidRDefault="007B7A33" w:rsidP="007B7A33">
      <w:pPr>
        <w:pStyle w:val="ListParagraph"/>
        <w:numPr>
          <w:ilvl w:val="0"/>
          <w:numId w:val="6"/>
        </w:numPr>
      </w:pPr>
      <w:r>
        <w:t xml:space="preserve">All </w:t>
      </w:r>
      <w:r w:rsidR="00156968">
        <w:t xml:space="preserve">original and scrubbed </w:t>
      </w:r>
      <w:r>
        <w:t xml:space="preserve">reports </w:t>
      </w:r>
      <w:r w:rsidR="00156968">
        <w:t xml:space="preserve">should be </w:t>
      </w:r>
      <w:r w:rsidR="00D54F61">
        <w:t>complied</w:t>
      </w:r>
      <w:r w:rsidR="00156968">
        <w:t xml:space="preserve"> to </w:t>
      </w:r>
      <w:r w:rsidR="00156968" w:rsidRPr="00D54F61">
        <w:rPr>
          <w:b/>
          <w:bCs/>
        </w:rPr>
        <w:t>one Excel Workbook</w:t>
      </w:r>
      <w:r w:rsidR="00156968">
        <w:t xml:space="preserve"> on different tabs</w:t>
      </w:r>
      <w:r w:rsidR="00D54F61">
        <w:t xml:space="preserve"> with VSBE totals clearly identified.</w:t>
      </w:r>
    </w:p>
    <w:p w14:paraId="2DC03BE0" w14:textId="77777777" w:rsidR="007B7A33" w:rsidRDefault="007B7A33"/>
    <w:p w14:paraId="060B7FD0" w14:textId="5C557AFA" w:rsidR="00E10606" w:rsidRDefault="00D54F61" w:rsidP="003D13E7">
      <w:pPr>
        <w:pStyle w:val="ListParagraph"/>
        <w:numPr>
          <w:ilvl w:val="0"/>
          <w:numId w:val="6"/>
        </w:numPr>
      </w:pPr>
      <w:r>
        <w:t xml:space="preserve">Both the VSBE Annual Report Data Form and the VSBE Program Outreach Form </w:t>
      </w:r>
      <w:r w:rsidR="007B7A33">
        <w:t>should be emailed</w:t>
      </w:r>
      <w:r>
        <w:t xml:space="preserve"> in together</w:t>
      </w:r>
      <w:r w:rsidR="007B7A33">
        <w:t xml:space="preserve"> along with </w:t>
      </w:r>
      <w:r>
        <w:t xml:space="preserve">all required </w:t>
      </w:r>
      <w:r w:rsidR="007B7A33">
        <w:t>backup data.</w:t>
      </w:r>
      <w:bookmarkStart w:id="6" w:name="_Toc44518541"/>
    </w:p>
    <w:p w14:paraId="4F33A44D" w14:textId="77777777" w:rsidR="008F61B6" w:rsidRDefault="008F61B6" w:rsidP="008F61B6">
      <w:pPr>
        <w:pStyle w:val="ListParagraph"/>
      </w:pPr>
    </w:p>
    <w:p w14:paraId="4D519E53" w14:textId="77777777" w:rsidR="008F61B6" w:rsidRPr="003D13E7" w:rsidRDefault="008F61B6" w:rsidP="008F61B6">
      <w:pPr>
        <w:pStyle w:val="ListParagraph"/>
      </w:pPr>
    </w:p>
    <w:p w14:paraId="0C1314E4" w14:textId="7BBE6468" w:rsidR="005638FA" w:rsidRPr="00794255" w:rsidRDefault="00547D44" w:rsidP="00794255">
      <w:pPr>
        <w:pStyle w:val="Heading1"/>
        <w:numPr>
          <w:ilvl w:val="0"/>
          <w:numId w:val="0"/>
        </w:numPr>
        <w:rPr>
          <w:b/>
          <w:bCs/>
          <w:color w:val="auto"/>
        </w:rPr>
      </w:pPr>
      <w:r w:rsidRPr="00794255">
        <w:rPr>
          <w:b/>
          <w:bCs/>
          <w:color w:val="auto"/>
        </w:rPr>
        <w:lastRenderedPageBreak/>
        <w:t>VSBE Annual Report</w:t>
      </w:r>
      <w:bookmarkEnd w:id="6"/>
      <w:r w:rsidR="008F61B6">
        <w:rPr>
          <w:b/>
          <w:bCs/>
          <w:color w:val="auto"/>
        </w:rPr>
        <w:t>ing Templates</w:t>
      </w:r>
    </w:p>
    <w:p w14:paraId="3C993522" w14:textId="77777777" w:rsidR="00B62F24" w:rsidRDefault="00B62F24"/>
    <w:p w14:paraId="5C983C55" w14:textId="5A498D77" w:rsidR="00B62F24" w:rsidRDefault="00C4145E">
      <w:r w:rsidRPr="00D0398D">
        <w:t xml:space="preserve">The </w:t>
      </w:r>
      <w:r w:rsidR="00B62F24" w:rsidRPr="00D0398D">
        <w:t>VSBE Annual Report Template</w:t>
      </w:r>
      <w:r w:rsidR="008F61B6">
        <w:t xml:space="preserve"> </w:t>
      </w:r>
      <w:r>
        <w:t>is l</w:t>
      </w:r>
      <w:r w:rsidR="00C93F32">
        <w:t xml:space="preserve">ocated </w:t>
      </w:r>
      <w:r w:rsidR="003F5368">
        <w:t>in the</w:t>
      </w:r>
      <w:r w:rsidR="00C93F32">
        <w:t xml:space="preserve"> </w:t>
      </w:r>
      <w:hyperlink r:id="rId20" w:history="1">
        <w:r w:rsidR="00C93F32" w:rsidRPr="00C93F32">
          <w:rPr>
            <w:rStyle w:val="Hyperlink"/>
          </w:rPr>
          <w:t>VSBE Toolkit</w:t>
        </w:r>
      </w:hyperlink>
      <w:r w:rsidR="00B62F24">
        <w:t xml:space="preserve"> </w:t>
      </w:r>
      <w:r w:rsidR="003F5368">
        <w:t>on GOSBA’s website.</w:t>
      </w:r>
    </w:p>
    <w:p w14:paraId="574F60B2" w14:textId="7954E903" w:rsidR="00547D44" w:rsidRDefault="00547D44" w:rsidP="00171A1C">
      <w:pPr>
        <w:rPr>
          <w:noProof/>
        </w:rPr>
      </w:pPr>
    </w:p>
    <w:p w14:paraId="57B96586" w14:textId="38E09767" w:rsidR="00CA00C6" w:rsidRDefault="00D54F61" w:rsidP="00D0398D">
      <w:pPr>
        <w:jc w:val="center"/>
        <w:rPr>
          <w:noProof/>
        </w:rPr>
      </w:pPr>
      <w:r>
        <w:rPr>
          <w:noProof/>
        </w:rPr>
        <w:drawing>
          <wp:inline distT="0" distB="0" distL="0" distR="0" wp14:anchorId="1B1D1426" wp14:editId="485DEB89">
            <wp:extent cx="5790668" cy="4733925"/>
            <wp:effectExtent l="152400" t="152400" r="362585" b="352425"/>
            <wp:docPr id="153253758"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253758" name="Picture 1" descr="A picture containing table&#10;&#10;Description automatically generated"/>
                    <pic:cNvPicPr/>
                  </pic:nvPicPr>
                  <pic:blipFill>
                    <a:blip r:embed="rId21"/>
                    <a:stretch>
                      <a:fillRect/>
                    </a:stretch>
                  </pic:blipFill>
                  <pic:spPr>
                    <a:xfrm>
                      <a:off x="0" y="0"/>
                      <a:ext cx="5813658" cy="4752720"/>
                    </a:xfrm>
                    <a:prstGeom prst="rect">
                      <a:avLst/>
                    </a:prstGeom>
                    <a:ln>
                      <a:noFill/>
                    </a:ln>
                    <a:effectLst>
                      <a:outerShdw blurRad="292100" dist="139700" dir="2700000" algn="tl" rotWithShape="0">
                        <a:srgbClr val="333333">
                          <a:alpha val="65000"/>
                        </a:srgbClr>
                      </a:outerShdw>
                    </a:effectLst>
                  </pic:spPr>
                </pic:pic>
              </a:graphicData>
            </a:graphic>
          </wp:inline>
        </w:drawing>
      </w:r>
    </w:p>
    <w:p w14:paraId="1B3D6203" w14:textId="79D02AFF" w:rsidR="005638FA" w:rsidRDefault="005638FA"/>
    <w:p w14:paraId="420E74A5" w14:textId="77777777" w:rsidR="00117EFD" w:rsidRDefault="00117EFD"/>
    <w:p w14:paraId="1CE5BC4C" w14:textId="3C643894" w:rsidR="00794255" w:rsidRDefault="00794255" w:rsidP="00117EFD">
      <w:pPr>
        <w:pStyle w:val="ListParagraph"/>
        <w:numPr>
          <w:ilvl w:val="0"/>
          <w:numId w:val="7"/>
        </w:numPr>
      </w:pPr>
      <w:r>
        <w:t>All AWARDS columns require data for</w:t>
      </w:r>
      <w:r w:rsidR="005A74B0">
        <w:t xml:space="preserve"> three different award types: R</w:t>
      </w:r>
      <w:r>
        <w:t>egular Procurement Contracts, Corporate Credit Card, and Direct Voucher Awards.</w:t>
      </w:r>
    </w:p>
    <w:p w14:paraId="18E537F5" w14:textId="78B0638C" w:rsidR="00C471D1" w:rsidRDefault="00794255" w:rsidP="00330766">
      <w:pPr>
        <w:pStyle w:val="ListParagraph"/>
        <w:numPr>
          <w:ilvl w:val="0"/>
          <w:numId w:val="7"/>
        </w:numPr>
      </w:pPr>
      <w:r>
        <w:t xml:space="preserve">The yellow </w:t>
      </w:r>
      <w:r w:rsidRPr="00794255">
        <w:rPr>
          <w:noProof/>
        </w:rPr>
        <w:drawing>
          <wp:inline distT="0" distB="0" distL="0" distR="0" wp14:anchorId="0EFC09DD" wp14:editId="76132C30">
            <wp:extent cx="470847" cy="149403"/>
            <wp:effectExtent l="0" t="0" r="5715"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51881" cy="175116"/>
                    </a:xfrm>
                    <a:prstGeom prst="rect">
                      <a:avLst/>
                    </a:prstGeom>
                  </pic:spPr>
                </pic:pic>
              </a:graphicData>
            </a:graphic>
          </wp:inline>
        </w:drawing>
      </w:r>
      <w:r>
        <w:t xml:space="preserve"> cells indicate that data must be added, blue </w:t>
      </w:r>
      <w:r w:rsidRPr="00794255">
        <w:rPr>
          <w:noProof/>
        </w:rPr>
        <w:drawing>
          <wp:inline distT="0" distB="0" distL="0" distR="0" wp14:anchorId="58932386" wp14:editId="1FC6AFB6">
            <wp:extent cx="431360" cy="135255"/>
            <wp:effectExtent l="19050" t="19050" r="26035" b="171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b="30127"/>
                    <a:stretch/>
                  </pic:blipFill>
                  <pic:spPr bwMode="auto">
                    <a:xfrm>
                      <a:off x="0" y="0"/>
                      <a:ext cx="504266" cy="158115"/>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r>
        <w:t xml:space="preserve"> cells indicate that data is calculated, and these cells are protected.</w:t>
      </w:r>
    </w:p>
    <w:p w14:paraId="2130E80C" w14:textId="77777777" w:rsidR="00B62F24" w:rsidRDefault="00B62F24"/>
    <w:p w14:paraId="6C42D193" w14:textId="03577A5D" w:rsidR="00794255" w:rsidRPr="00794255" w:rsidRDefault="00794255">
      <w:pPr>
        <w:rPr>
          <w:i/>
          <w:iCs/>
          <w:u w:val="single"/>
        </w:rPr>
      </w:pPr>
      <w:r w:rsidRPr="00794255">
        <w:rPr>
          <w:i/>
          <w:iCs/>
          <w:u w:val="single"/>
        </w:rPr>
        <w:t xml:space="preserve">Enter </w:t>
      </w:r>
      <w:r w:rsidR="003F5368">
        <w:rPr>
          <w:i/>
          <w:iCs/>
          <w:u w:val="single"/>
        </w:rPr>
        <w:t xml:space="preserve">award </w:t>
      </w:r>
      <w:r w:rsidRPr="00794255">
        <w:rPr>
          <w:i/>
          <w:iCs/>
          <w:u w:val="single"/>
        </w:rPr>
        <w:t>data as follows</w:t>
      </w:r>
      <w:r w:rsidR="003F5368">
        <w:rPr>
          <w:i/>
          <w:iCs/>
          <w:u w:val="single"/>
        </w:rPr>
        <w:t>:</w:t>
      </w:r>
    </w:p>
    <w:p w14:paraId="5A6EDD9A" w14:textId="77777777" w:rsidR="00794255" w:rsidRPr="00794255" w:rsidRDefault="00794255">
      <w:pPr>
        <w:rPr>
          <w:i/>
          <w:iCs/>
          <w:u w:val="single"/>
        </w:rPr>
      </w:pPr>
    </w:p>
    <w:p w14:paraId="6A3837AE" w14:textId="69AB8202" w:rsidR="00794255" w:rsidRDefault="00794255">
      <w:r>
        <w:t xml:space="preserve">Row 7: Enter </w:t>
      </w:r>
      <w:r w:rsidR="003F5368">
        <w:t>a</w:t>
      </w:r>
      <w:r>
        <w:t>gency</w:t>
      </w:r>
      <w:r w:rsidR="003F5368">
        <w:t>/department</w:t>
      </w:r>
      <w:r>
        <w:t xml:space="preserve"> name</w:t>
      </w:r>
    </w:p>
    <w:p w14:paraId="09BD0D25" w14:textId="3F8D2AA1" w:rsidR="00794255" w:rsidRDefault="00794255">
      <w:r>
        <w:t>Row 8: Enter report preparers</w:t>
      </w:r>
      <w:r w:rsidR="003F5368">
        <w:t>’</w:t>
      </w:r>
      <w:r>
        <w:t xml:space="preserve"> name</w:t>
      </w:r>
    </w:p>
    <w:p w14:paraId="34ADEC61" w14:textId="77777777" w:rsidR="005638FA" w:rsidRDefault="00547D44">
      <w:r>
        <w:lastRenderedPageBreak/>
        <w:t xml:space="preserve">Awards Column </w:t>
      </w:r>
      <w:r w:rsidR="00794255">
        <w:t>B</w:t>
      </w:r>
      <w:r>
        <w:t xml:space="preserve">: Count the total </w:t>
      </w:r>
      <w:r w:rsidR="00415585">
        <w:t xml:space="preserve">agency </w:t>
      </w:r>
      <w:r>
        <w:t>procurements for each award type</w:t>
      </w:r>
      <w:r w:rsidR="00794255">
        <w:t xml:space="preserve"> and place the # here.</w:t>
      </w:r>
    </w:p>
    <w:p w14:paraId="0F5217F6" w14:textId="77777777" w:rsidR="005638FA" w:rsidRDefault="00794255">
      <w:r>
        <w:t>Awards Column C: Add the $ amount</w:t>
      </w:r>
      <w:r w:rsidR="00415585">
        <w:t>s</w:t>
      </w:r>
      <w:r>
        <w:t xml:space="preserve"> of total </w:t>
      </w:r>
      <w:r w:rsidR="00415585">
        <w:t xml:space="preserve">agency </w:t>
      </w:r>
      <w:r>
        <w:t>procurements for each award type and place amount here</w:t>
      </w:r>
    </w:p>
    <w:p w14:paraId="5B6E0039" w14:textId="77777777" w:rsidR="00794255" w:rsidRDefault="00794255">
      <w:r>
        <w:t>Award Column D: Count the total Contracts awarded to VSBE Primes for each award type and place the # here</w:t>
      </w:r>
    </w:p>
    <w:p w14:paraId="260B6BF7" w14:textId="77777777" w:rsidR="00794255" w:rsidRDefault="00794255">
      <w:r>
        <w:t>Awards Column E: Add the $ amount</w:t>
      </w:r>
      <w:r w:rsidR="00415585">
        <w:t>s</w:t>
      </w:r>
      <w:r>
        <w:t xml:space="preserve"> of total </w:t>
      </w:r>
      <w:r w:rsidR="00415585">
        <w:t>procurements</w:t>
      </w:r>
      <w:r>
        <w:t xml:space="preserve"> awarded to </w:t>
      </w:r>
      <w:r w:rsidR="00415585">
        <w:t>VSBE Primes for each award time and place amount here</w:t>
      </w:r>
    </w:p>
    <w:p w14:paraId="1F39B3BB" w14:textId="77777777" w:rsidR="00415585" w:rsidRDefault="00415585">
      <w:r>
        <w:t>Awards Column F: Count the total procurements awarded to VSBE Subcontractors for each award type and place the # here</w:t>
      </w:r>
    </w:p>
    <w:p w14:paraId="03B0CDFA" w14:textId="77777777" w:rsidR="00415585" w:rsidRDefault="00415585">
      <w:r>
        <w:t>Awards Column G: Add the $ amounts of total procurements awarded to VSBE Subcontractors for each award type and place amount here</w:t>
      </w:r>
    </w:p>
    <w:p w14:paraId="30DA9669" w14:textId="77777777" w:rsidR="00415585" w:rsidRDefault="00415585"/>
    <w:p w14:paraId="4CC90286" w14:textId="77777777" w:rsidR="00415585" w:rsidRDefault="00415585">
      <w:r>
        <w:t>The VSBE participation % is calculated automatically.</w:t>
      </w:r>
    </w:p>
    <w:p w14:paraId="5672BA5A" w14:textId="77777777" w:rsidR="00415585" w:rsidRDefault="00415585"/>
    <w:p w14:paraId="56ACFCD0" w14:textId="7F2F803A" w:rsidR="003F5368" w:rsidRPr="00794255" w:rsidRDefault="003F5368" w:rsidP="003F5368">
      <w:pPr>
        <w:rPr>
          <w:i/>
          <w:iCs/>
          <w:u w:val="single"/>
        </w:rPr>
      </w:pPr>
      <w:r w:rsidRPr="00794255">
        <w:rPr>
          <w:i/>
          <w:iCs/>
          <w:u w:val="single"/>
        </w:rPr>
        <w:t xml:space="preserve">Enter </w:t>
      </w:r>
      <w:r>
        <w:rPr>
          <w:i/>
          <w:iCs/>
          <w:u w:val="single"/>
        </w:rPr>
        <w:t xml:space="preserve">payment </w:t>
      </w:r>
      <w:r w:rsidRPr="00794255">
        <w:rPr>
          <w:i/>
          <w:iCs/>
          <w:u w:val="single"/>
        </w:rPr>
        <w:t>data as follows</w:t>
      </w:r>
      <w:r>
        <w:rPr>
          <w:i/>
          <w:iCs/>
          <w:u w:val="single"/>
        </w:rPr>
        <w:t>:</w:t>
      </w:r>
    </w:p>
    <w:p w14:paraId="417EE763" w14:textId="77777777" w:rsidR="003F5368" w:rsidRDefault="003F5368"/>
    <w:p w14:paraId="35F68047" w14:textId="77777777" w:rsidR="00415585" w:rsidRDefault="00415585">
      <w:r>
        <w:t>PAYMENT columns only require data for two cells</w:t>
      </w:r>
    </w:p>
    <w:p w14:paraId="4CA3FE75" w14:textId="77777777" w:rsidR="00415585" w:rsidRDefault="00415585">
      <w:r>
        <w:t>Payment Cell D21: Total $ amounts paid to all Prime Contractors</w:t>
      </w:r>
    </w:p>
    <w:p w14:paraId="4A65A01A" w14:textId="77777777" w:rsidR="00415585" w:rsidRDefault="00415585">
      <w:r>
        <w:t>Payment Cell E21: Total $ amounts paid to VSBE Prime and Subcontractors</w:t>
      </w:r>
    </w:p>
    <w:p w14:paraId="37BBD7DE" w14:textId="77777777" w:rsidR="00415585" w:rsidRDefault="00415585"/>
    <w:p w14:paraId="3C5531FF" w14:textId="77777777" w:rsidR="00415585" w:rsidRDefault="00415585">
      <w:r>
        <w:t>The VSBE payment % is calculated automatically.</w:t>
      </w:r>
    </w:p>
    <w:p w14:paraId="587DB5E4" w14:textId="77777777" w:rsidR="008F61B6" w:rsidRDefault="008F61B6"/>
    <w:p w14:paraId="3DEB111A" w14:textId="77777777" w:rsidR="00E6755E" w:rsidRDefault="00E6755E"/>
    <w:p w14:paraId="60620DD8" w14:textId="422215AB" w:rsidR="003F5368" w:rsidRDefault="003F5368">
      <w:r>
        <w:br/>
      </w:r>
    </w:p>
    <w:p w14:paraId="30A60887" w14:textId="77777777" w:rsidR="003F5368" w:rsidRDefault="003F5368">
      <w:pPr>
        <w:spacing w:after="160" w:line="259" w:lineRule="auto"/>
      </w:pPr>
      <w:r>
        <w:br w:type="page"/>
      </w:r>
    </w:p>
    <w:p w14:paraId="7D271A1F" w14:textId="4712875D" w:rsidR="003F5368" w:rsidRPr="00D0398D" w:rsidRDefault="00C4145E">
      <w:pPr>
        <w:rPr>
          <w:color w:val="0563C1" w:themeColor="hyperlink"/>
          <w:u w:val="single"/>
        </w:rPr>
      </w:pPr>
      <w:r>
        <w:lastRenderedPageBreak/>
        <w:t xml:space="preserve">The new </w:t>
      </w:r>
      <w:r w:rsidR="008F61B6" w:rsidRPr="00D0398D">
        <w:t>VSBE Program Outreach Form</w:t>
      </w:r>
      <w:r>
        <w:t xml:space="preserve"> is l</w:t>
      </w:r>
      <w:r w:rsidR="008F61B6">
        <w:t xml:space="preserve">ocated </w:t>
      </w:r>
      <w:r w:rsidR="003F5368">
        <w:t>in the</w:t>
      </w:r>
      <w:r w:rsidR="008F61B6">
        <w:t xml:space="preserve"> </w:t>
      </w:r>
      <w:hyperlink r:id="rId24" w:history="1">
        <w:r w:rsidR="003F5368" w:rsidRPr="003F5368">
          <w:rPr>
            <w:rStyle w:val="Hyperlink"/>
          </w:rPr>
          <w:t>VSBE Toolkit</w:t>
        </w:r>
      </w:hyperlink>
      <w:r w:rsidR="003F5368">
        <w:t xml:space="preserve"> on GOSBA’s website. </w:t>
      </w:r>
    </w:p>
    <w:p w14:paraId="24D6E3B0" w14:textId="77777777" w:rsidR="00B43AF9" w:rsidRDefault="00B43AF9"/>
    <w:p w14:paraId="5108F307" w14:textId="0E685498" w:rsidR="00B43AF9" w:rsidRDefault="008F61B6" w:rsidP="006D6158">
      <w:pPr>
        <w:jc w:val="center"/>
      </w:pPr>
      <w:r>
        <w:rPr>
          <w:noProof/>
        </w:rPr>
        <w:drawing>
          <wp:inline distT="0" distB="0" distL="0" distR="0" wp14:anchorId="2DAB9E47" wp14:editId="513AB1BD">
            <wp:extent cx="5943600" cy="3895090"/>
            <wp:effectExtent l="152400" t="152400" r="361950" b="353060"/>
            <wp:docPr id="780076567" name="Picture 780076567" descr="Graphical user interface, text, application&#10;&#10;Description automatically generated">
              <a:extLst xmlns:a="http://schemas.openxmlformats.org/drawingml/2006/main">
                <a:ext uri="{FF2B5EF4-FFF2-40B4-BE49-F238E27FC236}">
                  <a16:creationId xmlns:a16="http://schemas.microsoft.com/office/drawing/2014/main" id="{199D31CB-987F-6FC8-8C5D-9B76B2A6CC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076567" name="Picture 780076567" descr="Graphical user interface, text, application&#10;&#10;Description automatically generated">
                      <a:extLst>
                        <a:ext uri="{FF2B5EF4-FFF2-40B4-BE49-F238E27FC236}">
                          <a16:creationId xmlns:a16="http://schemas.microsoft.com/office/drawing/2014/main" id="{199D31CB-987F-6FC8-8C5D-9B76B2A6CCDB}"/>
                        </a:ext>
                      </a:extLst>
                    </pic:cNvPr>
                    <pic:cNvPicPr>
                      <a:picLocks noChangeAspect="1"/>
                    </pic:cNvPicPr>
                  </pic:nvPicPr>
                  <pic:blipFill>
                    <a:blip r:embed="rId25"/>
                    <a:stretch>
                      <a:fillRect/>
                    </a:stretch>
                  </pic:blipFill>
                  <pic:spPr>
                    <a:xfrm>
                      <a:off x="0" y="0"/>
                      <a:ext cx="5943600" cy="3895090"/>
                    </a:xfrm>
                    <a:prstGeom prst="rect">
                      <a:avLst/>
                    </a:prstGeom>
                    <a:ln>
                      <a:noFill/>
                    </a:ln>
                    <a:effectLst>
                      <a:outerShdw blurRad="292100" dist="139700" dir="2700000" algn="tl" rotWithShape="0">
                        <a:srgbClr val="333333">
                          <a:alpha val="65000"/>
                        </a:srgbClr>
                      </a:outerShdw>
                    </a:effectLst>
                  </pic:spPr>
                </pic:pic>
              </a:graphicData>
            </a:graphic>
          </wp:inline>
        </w:drawing>
      </w:r>
    </w:p>
    <w:p w14:paraId="4FB00E1C" w14:textId="71AF1719" w:rsidR="00B43AF9" w:rsidRDefault="008F61B6">
      <w:r>
        <w:rPr>
          <w:noProof/>
        </w:rPr>
        <w:drawing>
          <wp:inline distT="0" distB="0" distL="0" distR="0" wp14:anchorId="061DE106" wp14:editId="39D2ED27">
            <wp:extent cx="6467475" cy="1616075"/>
            <wp:effectExtent l="0" t="0" r="9525" b="3175"/>
            <wp:docPr id="7" name="Picture 6" descr="Graphical user interface, text, application, email&#10;&#10;Description automatically generated">
              <a:extLst xmlns:a="http://schemas.openxmlformats.org/drawingml/2006/main">
                <a:ext uri="{FF2B5EF4-FFF2-40B4-BE49-F238E27FC236}">
                  <a16:creationId xmlns:a16="http://schemas.microsoft.com/office/drawing/2014/main" id="{5FF1D185-9256-2353-7204-EE2D878D9C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Graphical user interface, text, application, email&#10;&#10;Description automatically generated">
                      <a:extLst>
                        <a:ext uri="{FF2B5EF4-FFF2-40B4-BE49-F238E27FC236}">
                          <a16:creationId xmlns:a16="http://schemas.microsoft.com/office/drawing/2014/main" id="{5FF1D185-9256-2353-7204-EE2D878D9C55}"/>
                        </a:ext>
                      </a:extLst>
                    </pic:cNvPr>
                    <pic:cNvPicPr>
                      <a:picLocks noChangeAspect="1"/>
                    </pic:cNvPicPr>
                  </pic:nvPicPr>
                  <pic:blipFill>
                    <a:blip r:embed="rId26">
                      <a:extLst>
                        <a:ext uri="{BEBA8EAE-BF5A-486C-A8C5-ECC9F3942E4B}">
                          <a14:imgProps xmlns:a14="http://schemas.microsoft.com/office/drawing/2010/main">
                            <a14:imgLayer r:embed="rId27">
                              <a14:imgEffect>
                                <a14:sharpenSoften amount="50000"/>
                              </a14:imgEffect>
                            </a14:imgLayer>
                          </a14:imgProps>
                        </a:ext>
                      </a:extLst>
                    </a:blip>
                    <a:stretch>
                      <a:fillRect/>
                    </a:stretch>
                  </pic:blipFill>
                  <pic:spPr>
                    <a:xfrm>
                      <a:off x="0" y="0"/>
                      <a:ext cx="6474130" cy="1617738"/>
                    </a:xfrm>
                    <a:prstGeom prst="rect">
                      <a:avLst/>
                    </a:prstGeom>
                  </pic:spPr>
                </pic:pic>
              </a:graphicData>
            </a:graphic>
          </wp:inline>
        </w:drawing>
      </w:r>
    </w:p>
    <w:p w14:paraId="3B157702" w14:textId="26B7B401" w:rsidR="00102586" w:rsidRDefault="003258DB" w:rsidP="00102586">
      <w:pPr>
        <w:pStyle w:val="ListParagraph"/>
        <w:numPr>
          <w:ilvl w:val="0"/>
          <w:numId w:val="13"/>
        </w:numPr>
      </w:pPr>
      <w:r>
        <w:t xml:space="preserve">Both quantitative and qualitative information is needed to complete this form. </w:t>
      </w:r>
    </w:p>
    <w:p w14:paraId="0C9580C6" w14:textId="38AF4F6C" w:rsidR="003258DB" w:rsidRDefault="003258DB" w:rsidP="003258DB">
      <w:pPr>
        <w:pStyle w:val="ListParagraph"/>
      </w:pPr>
    </w:p>
    <w:p w14:paraId="418364B6" w14:textId="30EB2979" w:rsidR="00102586" w:rsidRDefault="00102586" w:rsidP="00102586">
      <w:pPr>
        <w:pStyle w:val="ListParagraph"/>
        <w:numPr>
          <w:ilvl w:val="0"/>
          <w:numId w:val="13"/>
        </w:numPr>
      </w:pPr>
      <w:r>
        <w:t xml:space="preserve">The yellow </w:t>
      </w:r>
      <w:r w:rsidRPr="00794255">
        <w:rPr>
          <w:noProof/>
        </w:rPr>
        <w:drawing>
          <wp:inline distT="0" distB="0" distL="0" distR="0" wp14:anchorId="68BB83EA" wp14:editId="7CC09420">
            <wp:extent cx="470847" cy="149403"/>
            <wp:effectExtent l="0" t="0" r="5715" b="3175"/>
            <wp:docPr id="520777822" name="Picture 520777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51881" cy="175116"/>
                    </a:xfrm>
                    <a:prstGeom prst="rect">
                      <a:avLst/>
                    </a:prstGeom>
                  </pic:spPr>
                </pic:pic>
              </a:graphicData>
            </a:graphic>
          </wp:inline>
        </w:drawing>
      </w:r>
      <w:r>
        <w:t xml:space="preserve"> cells indicate that d</w:t>
      </w:r>
      <w:r w:rsidR="003258DB">
        <w:t>ata and narratives</w:t>
      </w:r>
      <w:r>
        <w:t xml:space="preserve"> must be</w:t>
      </w:r>
      <w:r w:rsidR="003258DB">
        <w:t xml:space="preserve"> manually</w:t>
      </w:r>
      <w:r>
        <w:t xml:space="preserve"> added, blue </w:t>
      </w:r>
      <w:r w:rsidRPr="00794255">
        <w:rPr>
          <w:noProof/>
        </w:rPr>
        <w:drawing>
          <wp:inline distT="0" distB="0" distL="0" distR="0" wp14:anchorId="02FF93F4" wp14:editId="21DBA2BA">
            <wp:extent cx="431360" cy="135255"/>
            <wp:effectExtent l="19050" t="19050" r="26035" b="17145"/>
            <wp:docPr id="93468152" name="Picture 93468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b="30127"/>
                    <a:stretch/>
                  </pic:blipFill>
                  <pic:spPr bwMode="auto">
                    <a:xfrm>
                      <a:off x="0" y="0"/>
                      <a:ext cx="504266" cy="158115"/>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r>
        <w:t xml:space="preserve"> cells indicate that data is calculated, and these cells are protected.</w:t>
      </w:r>
    </w:p>
    <w:p w14:paraId="35F3A198" w14:textId="70C6CAA5" w:rsidR="003258DB" w:rsidRDefault="003258DB" w:rsidP="003258DB">
      <w:pPr>
        <w:pStyle w:val="ListParagraph"/>
      </w:pPr>
    </w:p>
    <w:p w14:paraId="2C6ED353" w14:textId="58AF6915" w:rsidR="003258DB" w:rsidRDefault="003258DB" w:rsidP="00102586">
      <w:pPr>
        <w:pStyle w:val="ListParagraph"/>
        <w:numPr>
          <w:ilvl w:val="0"/>
          <w:numId w:val="13"/>
        </w:numPr>
      </w:pPr>
      <w:r>
        <w:t>Due to this outreach information being new for reporting, we strongly encourage to be as descriptive as possible in the narrative sections, so we understand the bas</w:t>
      </w:r>
      <w:r w:rsidR="003F5368">
        <w:t>is</w:t>
      </w:r>
      <w:r>
        <w:t xml:space="preserve"> </w:t>
      </w:r>
      <w:r w:rsidR="003F5368">
        <w:t>of your reply.</w:t>
      </w:r>
    </w:p>
    <w:p w14:paraId="32ADD618" w14:textId="132EECEF" w:rsidR="003258DB" w:rsidRDefault="003258DB" w:rsidP="003258DB">
      <w:pPr>
        <w:pStyle w:val="ListParagraph"/>
      </w:pPr>
    </w:p>
    <w:p w14:paraId="04E3E5CD" w14:textId="07A763BF" w:rsidR="003258DB" w:rsidRDefault="003F5368" w:rsidP="003258DB">
      <w:pPr>
        <w:pStyle w:val="ListParagraph"/>
        <w:numPr>
          <w:ilvl w:val="0"/>
          <w:numId w:val="13"/>
        </w:numPr>
      </w:pPr>
      <w:r>
        <w:lastRenderedPageBreak/>
        <w:t xml:space="preserve">To assist with evaluating </w:t>
      </w:r>
      <w:r w:rsidR="003258DB">
        <w:t xml:space="preserve">the success of </w:t>
      </w:r>
      <w:r>
        <w:t>your</w:t>
      </w:r>
      <w:r w:rsidR="003258DB">
        <w:t xml:space="preserve"> VSBE Program. GOSBA has defined some areas to consider. If additional recommendations would like to be made, they can be emailed to </w:t>
      </w:r>
      <w:hyperlink r:id="rId28" w:history="1">
        <w:r w:rsidRPr="003F5368">
          <w:rPr>
            <w:rStyle w:val="Hyperlink"/>
          </w:rPr>
          <w:t>danielle.davis2@maryland.gov</w:t>
        </w:r>
      </w:hyperlink>
      <w:r w:rsidR="003258DB">
        <w:t xml:space="preserve">.    </w:t>
      </w:r>
    </w:p>
    <w:p w14:paraId="4FF33D40" w14:textId="7AD68B95" w:rsidR="00B43AF9" w:rsidRDefault="00B43AF9"/>
    <w:p w14:paraId="3DFBBD6B" w14:textId="77777777" w:rsidR="006E1C73" w:rsidRPr="006E1C73" w:rsidRDefault="006E1C73" w:rsidP="006E1C73"/>
    <w:p w14:paraId="0CC960DD" w14:textId="3E59C30C" w:rsidR="008F61B6" w:rsidRPr="00794255" w:rsidRDefault="008F61B6" w:rsidP="008F61B6">
      <w:pPr>
        <w:pStyle w:val="Heading1"/>
        <w:numPr>
          <w:ilvl w:val="0"/>
          <w:numId w:val="0"/>
        </w:numPr>
        <w:rPr>
          <w:b/>
          <w:bCs/>
          <w:color w:val="auto"/>
        </w:rPr>
      </w:pPr>
      <w:r w:rsidRPr="00794255">
        <w:rPr>
          <w:b/>
          <w:bCs/>
          <w:color w:val="auto"/>
        </w:rPr>
        <w:t xml:space="preserve">VSBE </w:t>
      </w:r>
      <w:r w:rsidR="00102586">
        <w:rPr>
          <w:b/>
          <w:bCs/>
          <w:color w:val="auto"/>
        </w:rPr>
        <w:t>Supplemental Reporting Guidance</w:t>
      </w:r>
    </w:p>
    <w:p w14:paraId="40537EF6" w14:textId="341F15D7" w:rsidR="008F61B6" w:rsidRDefault="008F61B6"/>
    <w:p w14:paraId="048ECFAE" w14:textId="096BC43D" w:rsidR="008F61B6" w:rsidRDefault="00C55488">
      <w:r>
        <w:t xml:space="preserve">The purpose of the supplemental guidance is to assist where data totals are to be reported. </w:t>
      </w:r>
    </w:p>
    <w:p w14:paraId="10A845E6" w14:textId="1679E7CE" w:rsidR="003F5368" w:rsidRPr="00D0398D" w:rsidRDefault="003F5368">
      <w:pPr>
        <w:rPr>
          <w:b/>
          <w:bCs/>
          <w:i/>
          <w:iCs/>
          <w:u w:val="single"/>
        </w:rPr>
      </w:pPr>
    </w:p>
    <w:p w14:paraId="2E2CFFC2" w14:textId="4DCD5EA1" w:rsidR="008F61B6" w:rsidRPr="00D0398D" w:rsidRDefault="006E1C73">
      <w:pPr>
        <w:rPr>
          <w:b/>
          <w:bCs/>
          <w:i/>
          <w:iCs/>
          <w:u w:val="single"/>
        </w:rPr>
      </w:pPr>
      <w:r w:rsidRPr="00D0398D">
        <w:rPr>
          <w:b/>
          <w:bCs/>
          <w:i/>
          <w:iCs/>
          <w:u w:val="single"/>
        </w:rPr>
        <w:t>ANSWERS</w:t>
      </w:r>
    </w:p>
    <w:p w14:paraId="3B658730" w14:textId="18C157E6" w:rsidR="008F61B6" w:rsidRDefault="00333048">
      <w:r w:rsidRPr="00D0398D">
        <w:rPr>
          <w:b/>
          <w:bCs/>
          <w:i/>
          <w:iCs/>
          <w:noProof/>
          <w:u w:val="single"/>
        </w:rPr>
        <w:drawing>
          <wp:anchor distT="0" distB="0" distL="114300" distR="114300" simplePos="0" relativeHeight="251656191" behindDoc="0" locked="0" layoutInCell="1" allowOverlap="1" wp14:anchorId="7622F167" wp14:editId="0B48C6CD">
            <wp:simplePos x="0" y="0"/>
            <wp:positionH relativeFrom="margin">
              <wp:posOffset>-314325</wp:posOffset>
            </wp:positionH>
            <wp:positionV relativeFrom="paragraph">
              <wp:posOffset>232410</wp:posOffset>
            </wp:positionV>
            <wp:extent cx="6648948" cy="4238625"/>
            <wp:effectExtent l="152400" t="152400" r="361950" b="352425"/>
            <wp:wrapNone/>
            <wp:docPr id="752274033" name="Picture 1"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2274033" name="Picture 1" descr="A picture containing timeline&#10;&#10;Description automatically generated"/>
                    <pic:cNvPicPr/>
                  </pic:nvPicPr>
                  <pic:blipFill>
                    <a:blip r:embed="rId29">
                      <a:extLst>
                        <a:ext uri="{28A0092B-C50C-407E-A947-70E740481C1C}">
                          <a14:useLocalDpi xmlns:a14="http://schemas.microsoft.com/office/drawing/2010/main" val="0"/>
                        </a:ext>
                      </a:extLst>
                    </a:blip>
                    <a:stretch>
                      <a:fillRect/>
                    </a:stretch>
                  </pic:blipFill>
                  <pic:spPr>
                    <a:xfrm>
                      <a:off x="0" y="0"/>
                      <a:ext cx="6648948" cy="42386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398C08AD" w14:textId="323DD74A" w:rsidR="008F61B6" w:rsidRDefault="008F61B6"/>
    <w:p w14:paraId="4036C1BC" w14:textId="00DF7CBF" w:rsidR="008F61B6" w:rsidRDefault="008F61B6"/>
    <w:p w14:paraId="648BDC14" w14:textId="7E422F9A" w:rsidR="008F61B6" w:rsidRDefault="008F61B6"/>
    <w:p w14:paraId="224722D8" w14:textId="68F83063" w:rsidR="008F61B6" w:rsidRDefault="008F61B6"/>
    <w:p w14:paraId="78E15F60" w14:textId="41DF7D9F" w:rsidR="008F61B6" w:rsidRDefault="008F61B6"/>
    <w:p w14:paraId="2E2DC8A8" w14:textId="7C674D04" w:rsidR="008F61B6" w:rsidRDefault="008F61B6"/>
    <w:p w14:paraId="621DC276" w14:textId="42C3575A" w:rsidR="008F61B6" w:rsidRDefault="008F61B6"/>
    <w:p w14:paraId="3D90A538" w14:textId="4E89CB6D" w:rsidR="008F61B6" w:rsidRDefault="008F61B6"/>
    <w:p w14:paraId="536ABADE" w14:textId="01C639AD" w:rsidR="008F61B6" w:rsidRDefault="008F61B6"/>
    <w:p w14:paraId="64BFEE14" w14:textId="28ECF728" w:rsidR="008F61B6" w:rsidRDefault="008F61B6"/>
    <w:p w14:paraId="7440AA49" w14:textId="246A1F88" w:rsidR="00B43AF9" w:rsidRDefault="00B43AF9"/>
    <w:p w14:paraId="7E489E70" w14:textId="4DBB5FB2" w:rsidR="00B43AF9" w:rsidRDefault="00B43AF9"/>
    <w:p w14:paraId="116D3327" w14:textId="4338F904" w:rsidR="00B43AF9" w:rsidRDefault="00B43AF9"/>
    <w:p w14:paraId="31BE372F" w14:textId="486243A4" w:rsidR="00B43AF9" w:rsidRDefault="00B43AF9"/>
    <w:p w14:paraId="1D020443" w14:textId="0950653E" w:rsidR="00B43AF9" w:rsidRDefault="00B43AF9"/>
    <w:p w14:paraId="245B52BD" w14:textId="77777777" w:rsidR="006E1C73" w:rsidRDefault="006E1C73"/>
    <w:p w14:paraId="364872CF" w14:textId="77777777" w:rsidR="006E1C73" w:rsidRDefault="006E1C73"/>
    <w:p w14:paraId="614E9BE1" w14:textId="77777777" w:rsidR="006E1C73" w:rsidRDefault="006E1C73"/>
    <w:p w14:paraId="064A63EA" w14:textId="77777777" w:rsidR="006E1C73" w:rsidRDefault="006E1C73"/>
    <w:p w14:paraId="2ACA3090" w14:textId="77777777" w:rsidR="006E1C73" w:rsidRDefault="006E1C73"/>
    <w:p w14:paraId="1353FFA6" w14:textId="45A230D3" w:rsidR="006E1C73" w:rsidRDefault="006E1C73"/>
    <w:p w14:paraId="3A1300E6" w14:textId="77777777" w:rsidR="00333048" w:rsidRDefault="00333048" w:rsidP="006E1C73">
      <w:pPr>
        <w:rPr>
          <w:b/>
          <w:bCs/>
          <w:i/>
          <w:iCs/>
          <w:u w:val="single"/>
        </w:rPr>
      </w:pPr>
    </w:p>
    <w:p w14:paraId="09C0606A" w14:textId="77777777" w:rsidR="00333048" w:rsidRDefault="00333048" w:rsidP="006E1C73">
      <w:pPr>
        <w:rPr>
          <w:b/>
          <w:bCs/>
          <w:i/>
          <w:iCs/>
          <w:u w:val="single"/>
        </w:rPr>
      </w:pPr>
    </w:p>
    <w:p w14:paraId="09140713" w14:textId="77777777" w:rsidR="00333048" w:rsidRDefault="00333048" w:rsidP="006E1C73">
      <w:pPr>
        <w:rPr>
          <w:b/>
          <w:bCs/>
          <w:i/>
          <w:iCs/>
          <w:u w:val="single"/>
        </w:rPr>
      </w:pPr>
    </w:p>
    <w:p w14:paraId="493C68B1" w14:textId="77777777" w:rsidR="00333048" w:rsidRDefault="00333048" w:rsidP="006E1C73">
      <w:pPr>
        <w:rPr>
          <w:b/>
          <w:bCs/>
          <w:i/>
          <w:iCs/>
          <w:u w:val="single"/>
        </w:rPr>
      </w:pPr>
    </w:p>
    <w:p w14:paraId="63F802FD" w14:textId="77777777" w:rsidR="00333048" w:rsidRDefault="00333048" w:rsidP="006E1C73">
      <w:pPr>
        <w:rPr>
          <w:b/>
          <w:bCs/>
          <w:i/>
          <w:iCs/>
          <w:u w:val="single"/>
        </w:rPr>
      </w:pPr>
    </w:p>
    <w:p w14:paraId="15F342CC" w14:textId="77777777" w:rsidR="00333048" w:rsidRDefault="00333048" w:rsidP="006E1C73">
      <w:pPr>
        <w:rPr>
          <w:b/>
          <w:bCs/>
          <w:i/>
          <w:iCs/>
          <w:u w:val="single"/>
        </w:rPr>
      </w:pPr>
    </w:p>
    <w:p w14:paraId="00C670B5" w14:textId="77777777" w:rsidR="00333048" w:rsidRDefault="00333048" w:rsidP="006E1C73">
      <w:pPr>
        <w:rPr>
          <w:b/>
          <w:bCs/>
          <w:i/>
          <w:iCs/>
          <w:u w:val="single"/>
        </w:rPr>
      </w:pPr>
    </w:p>
    <w:p w14:paraId="4D1E7FD9" w14:textId="77777777" w:rsidR="00333048" w:rsidRDefault="00333048" w:rsidP="006E1C73">
      <w:pPr>
        <w:rPr>
          <w:b/>
          <w:bCs/>
          <w:i/>
          <w:iCs/>
          <w:u w:val="single"/>
        </w:rPr>
      </w:pPr>
    </w:p>
    <w:p w14:paraId="2D3D9C99" w14:textId="77777777" w:rsidR="00333048" w:rsidRDefault="00333048" w:rsidP="006E1C73">
      <w:pPr>
        <w:rPr>
          <w:b/>
          <w:bCs/>
          <w:i/>
          <w:iCs/>
          <w:u w:val="single"/>
        </w:rPr>
      </w:pPr>
    </w:p>
    <w:p w14:paraId="0E67001D" w14:textId="77777777" w:rsidR="00333048" w:rsidRDefault="00333048" w:rsidP="006E1C73">
      <w:pPr>
        <w:rPr>
          <w:b/>
          <w:bCs/>
          <w:i/>
          <w:iCs/>
          <w:u w:val="single"/>
        </w:rPr>
      </w:pPr>
    </w:p>
    <w:p w14:paraId="2D0C7730" w14:textId="77777777" w:rsidR="00333048" w:rsidRDefault="00333048" w:rsidP="006E1C73">
      <w:pPr>
        <w:rPr>
          <w:b/>
          <w:bCs/>
          <w:i/>
          <w:iCs/>
          <w:u w:val="single"/>
        </w:rPr>
      </w:pPr>
    </w:p>
    <w:p w14:paraId="3A761906" w14:textId="77777777" w:rsidR="00333048" w:rsidRDefault="00333048" w:rsidP="006E1C73">
      <w:pPr>
        <w:rPr>
          <w:b/>
          <w:bCs/>
          <w:i/>
          <w:iCs/>
          <w:u w:val="single"/>
        </w:rPr>
      </w:pPr>
    </w:p>
    <w:p w14:paraId="216564CF" w14:textId="77777777" w:rsidR="00333048" w:rsidRDefault="00333048" w:rsidP="006E1C73">
      <w:pPr>
        <w:rPr>
          <w:b/>
          <w:bCs/>
          <w:i/>
          <w:iCs/>
          <w:u w:val="single"/>
        </w:rPr>
      </w:pPr>
    </w:p>
    <w:p w14:paraId="59EB6F49" w14:textId="282287B1" w:rsidR="006E1C73" w:rsidRPr="00D0398D" w:rsidRDefault="006E1C73" w:rsidP="006E1C73">
      <w:pPr>
        <w:rPr>
          <w:b/>
          <w:bCs/>
          <w:i/>
          <w:iCs/>
          <w:u w:val="single"/>
        </w:rPr>
      </w:pPr>
      <w:r w:rsidRPr="00D0398D">
        <w:rPr>
          <w:b/>
          <w:bCs/>
          <w:i/>
          <w:iCs/>
          <w:u w:val="single"/>
        </w:rPr>
        <w:lastRenderedPageBreak/>
        <w:t>Non-ANSWERS</w:t>
      </w:r>
    </w:p>
    <w:p w14:paraId="76CFEF83" w14:textId="2BB701EA" w:rsidR="006E1C73" w:rsidRDefault="006E1C73"/>
    <w:p w14:paraId="79D6251D" w14:textId="43B92CAD" w:rsidR="006E1C73" w:rsidRDefault="00333048" w:rsidP="009E35A8">
      <w:pPr>
        <w:pStyle w:val="Heading1"/>
        <w:numPr>
          <w:ilvl w:val="0"/>
          <w:numId w:val="0"/>
        </w:numPr>
        <w:rPr>
          <w:b/>
          <w:bCs/>
          <w:color w:val="auto"/>
        </w:rPr>
      </w:pPr>
      <w:bookmarkStart w:id="7" w:name="_Toc44518542"/>
      <w:r w:rsidRPr="00D0398D">
        <w:rPr>
          <w:b/>
          <w:bCs/>
          <w:i/>
          <w:iCs/>
          <w:noProof/>
          <w:u w:val="single"/>
        </w:rPr>
        <w:drawing>
          <wp:anchor distT="0" distB="0" distL="114300" distR="114300" simplePos="0" relativeHeight="251662336" behindDoc="0" locked="0" layoutInCell="1" allowOverlap="1" wp14:anchorId="473A6984" wp14:editId="185BB6EC">
            <wp:simplePos x="0" y="0"/>
            <wp:positionH relativeFrom="margin">
              <wp:posOffset>-95885</wp:posOffset>
            </wp:positionH>
            <wp:positionV relativeFrom="paragraph">
              <wp:posOffset>125730</wp:posOffset>
            </wp:positionV>
            <wp:extent cx="6619627" cy="3716757"/>
            <wp:effectExtent l="152400" t="152400" r="353060" b="360045"/>
            <wp:wrapNone/>
            <wp:docPr id="1150963157" name="Picture 1"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963157" name="Picture 1" descr="Timeline&#10;&#10;Description automatically generated with medium confidence"/>
                    <pic:cNvPicPr/>
                  </pic:nvPicPr>
                  <pic:blipFill>
                    <a:blip r:embed="rId30">
                      <a:extLst>
                        <a:ext uri="{28A0092B-C50C-407E-A947-70E740481C1C}">
                          <a14:useLocalDpi xmlns:a14="http://schemas.microsoft.com/office/drawing/2010/main" val="0"/>
                        </a:ext>
                      </a:extLst>
                    </a:blip>
                    <a:stretch>
                      <a:fillRect/>
                    </a:stretch>
                  </pic:blipFill>
                  <pic:spPr>
                    <a:xfrm>
                      <a:off x="0" y="0"/>
                      <a:ext cx="6619627" cy="3716757"/>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5E793D3F" w14:textId="2C459AEC" w:rsidR="006E1C73" w:rsidRDefault="006E1C73" w:rsidP="009E35A8">
      <w:pPr>
        <w:pStyle w:val="Heading1"/>
        <w:numPr>
          <w:ilvl w:val="0"/>
          <w:numId w:val="0"/>
        </w:numPr>
        <w:rPr>
          <w:b/>
          <w:bCs/>
          <w:color w:val="auto"/>
        </w:rPr>
      </w:pPr>
    </w:p>
    <w:p w14:paraId="7C773A6F" w14:textId="5AE735E2" w:rsidR="006E1C73" w:rsidRDefault="006E1C73" w:rsidP="009E35A8">
      <w:pPr>
        <w:pStyle w:val="Heading1"/>
        <w:numPr>
          <w:ilvl w:val="0"/>
          <w:numId w:val="0"/>
        </w:numPr>
        <w:rPr>
          <w:b/>
          <w:bCs/>
          <w:color w:val="auto"/>
        </w:rPr>
      </w:pPr>
    </w:p>
    <w:p w14:paraId="600654B9" w14:textId="054AB682" w:rsidR="006E1C73" w:rsidRDefault="006E1C73" w:rsidP="009E35A8">
      <w:pPr>
        <w:pStyle w:val="Heading1"/>
        <w:numPr>
          <w:ilvl w:val="0"/>
          <w:numId w:val="0"/>
        </w:numPr>
        <w:rPr>
          <w:b/>
          <w:bCs/>
          <w:color w:val="auto"/>
        </w:rPr>
      </w:pPr>
    </w:p>
    <w:p w14:paraId="3D6E83F4" w14:textId="4016F1BA" w:rsidR="006E1C73" w:rsidRDefault="006E1C73" w:rsidP="009E35A8">
      <w:pPr>
        <w:pStyle w:val="Heading1"/>
        <w:numPr>
          <w:ilvl w:val="0"/>
          <w:numId w:val="0"/>
        </w:numPr>
        <w:rPr>
          <w:b/>
          <w:bCs/>
          <w:color w:val="auto"/>
        </w:rPr>
      </w:pPr>
    </w:p>
    <w:p w14:paraId="28C5AA9C" w14:textId="70E101D0" w:rsidR="006E1C73" w:rsidRDefault="006E1C73" w:rsidP="009E35A8">
      <w:pPr>
        <w:pStyle w:val="Heading1"/>
        <w:numPr>
          <w:ilvl w:val="0"/>
          <w:numId w:val="0"/>
        </w:numPr>
        <w:rPr>
          <w:b/>
          <w:bCs/>
          <w:color w:val="auto"/>
        </w:rPr>
      </w:pPr>
    </w:p>
    <w:p w14:paraId="318599C1" w14:textId="7380FCA4" w:rsidR="00C33899" w:rsidRPr="00C33899" w:rsidRDefault="00C33899" w:rsidP="00C33899"/>
    <w:p w14:paraId="1F8E7FC8" w14:textId="39401D70" w:rsidR="006E1C73" w:rsidRPr="006E1C73" w:rsidRDefault="006E1C73" w:rsidP="006E1C73"/>
    <w:p w14:paraId="428ECDD8" w14:textId="77777777" w:rsidR="00333048" w:rsidRDefault="00333048" w:rsidP="009E35A8">
      <w:pPr>
        <w:pStyle w:val="Heading1"/>
        <w:numPr>
          <w:ilvl w:val="0"/>
          <w:numId w:val="0"/>
        </w:numPr>
        <w:rPr>
          <w:b/>
          <w:bCs/>
          <w:color w:val="auto"/>
        </w:rPr>
      </w:pPr>
    </w:p>
    <w:p w14:paraId="53D2BFB4" w14:textId="77777777" w:rsidR="00333048" w:rsidRDefault="00333048" w:rsidP="009E35A8">
      <w:pPr>
        <w:pStyle w:val="Heading1"/>
        <w:numPr>
          <w:ilvl w:val="0"/>
          <w:numId w:val="0"/>
        </w:numPr>
        <w:rPr>
          <w:b/>
          <w:bCs/>
          <w:color w:val="auto"/>
        </w:rPr>
      </w:pPr>
    </w:p>
    <w:p w14:paraId="09FE25FC" w14:textId="77777777" w:rsidR="00333048" w:rsidRDefault="00333048" w:rsidP="009E35A8">
      <w:pPr>
        <w:pStyle w:val="Heading1"/>
        <w:numPr>
          <w:ilvl w:val="0"/>
          <w:numId w:val="0"/>
        </w:numPr>
        <w:rPr>
          <w:b/>
          <w:bCs/>
          <w:color w:val="auto"/>
        </w:rPr>
      </w:pPr>
    </w:p>
    <w:p w14:paraId="0736F715" w14:textId="77777777" w:rsidR="00333048" w:rsidRDefault="00333048" w:rsidP="009E35A8">
      <w:pPr>
        <w:pStyle w:val="Heading1"/>
        <w:numPr>
          <w:ilvl w:val="0"/>
          <w:numId w:val="0"/>
        </w:numPr>
        <w:rPr>
          <w:b/>
          <w:bCs/>
          <w:color w:val="auto"/>
        </w:rPr>
      </w:pPr>
    </w:p>
    <w:p w14:paraId="61F19BF3" w14:textId="3478D873" w:rsidR="009E35A8" w:rsidRPr="009E35A8" w:rsidRDefault="009E35A8" w:rsidP="009E35A8">
      <w:pPr>
        <w:pStyle w:val="Heading1"/>
        <w:numPr>
          <w:ilvl w:val="0"/>
          <w:numId w:val="0"/>
        </w:numPr>
        <w:rPr>
          <w:b/>
          <w:bCs/>
          <w:color w:val="auto"/>
        </w:rPr>
      </w:pPr>
      <w:r w:rsidRPr="009E35A8">
        <w:rPr>
          <w:b/>
          <w:bCs/>
          <w:color w:val="auto"/>
        </w:rPr>
        <w:t xml:space="preserve">Contact </w:t>
      </w:r>
      <w:r w:rsidR="003F5368">
        <w:rPr>
          <w:b/>
          <w:bCs/>
          <w:color w:val="auto"/>
        </w:rPr>
        <w:t>Information</w:t>
      </w:r>
      <w:bookmarkEnd w:id="7"/>
    </w:p>
    <w:p w14:paraId="1247C2F9" w14:textId="77777777" w:rsidR="006E1C73" w:rsidRDefault="006E1C73" w:rsidP="003F5368"/>
    <w:p w14:paraId="3B5567DA" w14:textId="18383C4E" w:rsidR="009E35A8" w:rsidRDefault="009E35A8" w:rsidP="004258CA">
      <w:r>
        <w:t xml:space="preserve">Completed </w:t>
      </w:r>
      <w:r w:rsidR="003F5368">
        <w:t>a</w:t>
      </w:r>
      <w:r>
        <w:t xml:space="preserve">nnual </w:t>
      </w:r>
      <w:r w:rsidR="003F5368">
        <w:t>r</w:t>
      </w:r>
      <w:r>
        <w:t xml:space="preserve">eports and </w:t>
      </w:r>
      <w:r w:rsidR="003F5368">
        <w:t>b</w:t>
      </w:r>
      <w:r>
        <w:t xml:space="preserve">ackup </w:t>
      </w:r>
      <w:r w:rsidR="003F5368">
        <w:t>d</w:t>
      </w:r>
      <w:r>
        <w:t>ata should be emailed to GOSBA by October 1</w:t>
      </w:r>
      <w:r w:rsidRPr="009E35A8">
        <w:rPr>
          <w:vertAlign w:val="superscript"/>
        </w:rPr>
        <w:t>st</w:t>
      </w:r>
      <w:r>
        <w:t xml:space="preserve"> at </w:t>
      </w:r>
      <w:hyperlink r:id="rId31" w:history="1">
        <w:r w:rsidRPr="00844E45">
          <w:rPr>
            <w:rStyle w:val="Hyperlink"/>
          </w:rPr>
          <w:t>vsbereports.gosba@maryland.gov</w:t>
        </w:r>
      </w:hyperlink>
      <w:r>
        <w:t>.</w:t>
      </w:r>
    </w:p>
    <w:p w14:paraId="567DD715" w14:textId="77777777" w:rsidR="009E35A8" w:rsidRDefault="009E35A8" w:rsidP="004258CA"/>
    <w:p w14:paraId="21F0F953" w14:textId="1FF9B805" w:rsidR="00587DDA" w:rsidRDefault="00F95E6A" w:rsidP="004258CA">
      <w:r>
        <w:t>General questions about the VSBE Program</w:t>
      </w:r>
      <w:r w:rsidR="00587DDA">
        <w:t xml:space="preserve"> or reporting</w:t>
      </w:r>
      <w:r>
        <w:t xml:space="preserve"> should be directed to VSBE Compliance Manager, Danielle Davis </w:t>
      </w:r>
      <w:r w:rsidR="00FC7E86">
        <w:t xml:space="preserve">by phone to 443-346-0717 or </w:t>
      </w:r>
      <w:r>
        <w:t xml:space="preserve">via email </w:t>
      </w:r>
      <w:r w:rsidR="00FC7E86">
        <w:t>to</w:t>
      </w:r>
    </w:p>
    <w:p w14:paraId="5AA790A7" w14:textId="0CE7BE99" w:rsidR="00F95E6A" w:rsidRDefault="00FC7E86" w:rsidP="004258CA">
      <w:hyperlink r:id="rId32" w:history="1">
        <w:r w:rsidRPr="00FC7E86">
          <w:rPr>
            <w:rStyle w:val="Hyperlink"/>
          </w:rPr>
          <w:t>danielle.davis2@maryland.gov</w:t>
        </w:r>
      </w:hyperlink>
      <w:r>
        <w:t>.</w:t>
      </w:r>
    </w:p>
    <w:p w14:paraId="6BF40686" w14:textId="77777777" w:rsidR="00F95E6A" w:rsidRDefault="00F95E6A" w:rsidP="00F95E6A">
      <w:pPr>
        <w:jc w:val="center"/>
      </w:pPr>
    </w:p>
    <w:p w14:paraId="0B0BEB5A" w14:textId="77777777" w:rsidR="009E35A8" w:rsidRDefault="009E35A8" w:rsidP="00A418C4">
      <w:pPr>
        <w:jc w:val="center"/>
      </w:pPr>
    </w:p>
    <w:p w14:paraId="14282A9B" w14:textId="77777777" w:rsidR="00F95E6A" w:rsidRDefault="00F95E6A">
      <w:pPr>
        <w:jc w:val="center"/>
      </w:pPr>
    </w:p>
    <w:sectPr w:rsidR="00F95E6A" w:rsidSect="00227F3C">
      <w:footerReference w:type="default" r:id="rId33"/>
      <w:pgSz w:w="12240" w:h="15840"/>
      <w:pgMar w:top="1440" w:right="1440" w:bottom="1440" w:left="1440" w:header="720" w:footer="720" w:gutter="0"/>
      <w:pgBorders w:display="firstPage" w:offsetFrom="page">
        <w:top w:val="single" w:sz="36" w:space="24" w:color="auto"/>
        <w:left w:val="single" w:sz="36" w:space="24" w:color="auto"/>
        <w:bottom w:val="single" w:sz="36" w:space="24" w:color="auto"/>
        <w:right w:val="single" w:sz="36"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FA9CE" w14:textId="77777777" w:rsidR="00B508BE" w:rsidRDefault="00B508BE" w:rsidP="00227F3C">
      <w:r>
        <w:separator/>
      </w:r>
    </w:p>
  </w:endnote>
  <w:endnote w:type="continuationSeparator" w:id="0">
    <w:p w14:paraId="39E90734" w14:textId="77777777" w:rsidR="00B508BE" w:rsidRDefault="00B508BE" w:rsidP="00227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7210091"/>
      <w:docPartObj>
        <w:docPartGallery w:val="Page Numbers (Bottom of Page)"/>
        <w:docPartUnique/>
      </w:docPartObj>
    </w:sdtPr>
    <w:sdtContent>
      <w:sdt>
        <w:sdtPr>
          <w:id w:val="-1769616900"/>
          <w:docPartObj>
            <w:docPartGallery w:val="Page Numbers (Top of Page)"/>
            <w:docPartUnique/>
          </w:docPartObj>
        </w:sdtPr>
        <w:sdtContent>
          <w:p w14:paraId="00AA0C28" w14:textId="056F409E" w:rsidR="00FF6725" w:rsidRDefault="00FF6725">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A3CF3CB" w14:textId="77777777" w:rsidR="00227F3C" w:rsidRPr="00227F3C" w:rsidRDefault="00227F3C">
    <w:pP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D5BD9" w14:textId="77777777" w:rsidR="00B508BE" w:rsidRDefault="00B508BE" w:rsidP="00227F3C">
      <w:r>
        <w:separator/>
      </w:r>
    </w:p>
  </w:footnote>
  <w:footnote w:type="continuationSeparator" w:id="0">
    <w:p w14:paraId="6EDE67FD" w14:textId="77777777" w:rsidR="00B508BE" w:rsidRDefault="00B508BE" w:rsidP="00227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D1D0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10F7083E"/>
    <w:multiLevelType w:val="hybridMultilevel"/>
    <w:tmpl w:val="DA801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96ACC"/>
    <w:multiLevelType w:val="hybridMultilevel"/>
    <w:tmpl w:val="14264AA0"/>
    <w:lvl w:ilvl="0" w:tplc="6AE8ACA8">
      <w:start w:val="1"/>
      <w:numFmt w:val="upperRoman"/>
      <w:lvlText w:val="%1."/>
      <w:lvlJc w:val="righ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DA738E"/>
    <w:multiLevelType w:val="hybridMultilevel"/>
    <w:tmpl w:val="CFAA3E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EE60FF"/>
    <w:multiLevelType w:val="hybridMultilevel"/>
    <w:tmpl w:val="ABCE7D1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6E20F69"/>
    <w:multiLevelType w:val="hybridMultilevel"/>
    <w:tmpl w:val="5DD06A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5A3223"/>
    <w:multiLevelType w:val="hybridMultilevel"/>
    <w:tmpl w:val="4FACE4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B1359C"/>
    <w:multiLevelType w:val="hybridMultilevel"/>
    <w:tmpl w:val="593A5A3A"/>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FC27A80"/>
    <w:multiLevelType w:val="hybridMultilevel"/>
    <w:tmpl w:val="ACD2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686004"/>
    <w:multiLevelType w:val="hybridMultilevel"/>
    <w:tmpl w:val="CFFEDC48"/>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21D6992"/>
    <w:multiLevelType w:val="hybridMultilevel"/>
    <w:tmpl w:val="6082E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9B666A2"/>
    <w:multiLevelType w:val="hybridMultilevel"/>
    <w:tmpl w:val="292CD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E14B05"/>
    <w:multiLevelType w:val="hybridMultilevel"/>
    <w:tmpl w:val="99FCCE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111D4B"/>
    <w:multiLevelType w:val="hybridMultilevel"/>
    <w:tmpl w:val="F84E86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7C51DEC"/>
    <w:multiLevelType w:val="hybridMultilevel"/>
    <w:tmpl w:val="61DCBB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0801412">
    <w:abstractNumId w:val="1"/>
  </w:num>
  <w:num w:numId="2" w16cid:durableId="1631470620">
    <w:abstractNumId w:val="12"/>
  </w:num>
  <w:num w:numId="3" w16cid:durableId="1509835152">
    <w:abstractNumId w:val="0"/>
  </w:num>
  <w:num w:numId="4" w16cid:durableId="1951549964">
    <w:abstractNumId w:val="5"/>
  </w:num>
  <w:num w:numId="5" w16cid:durableId="1763988406">
    <w:abstractNumId w:val="2"/>
  </w:num>
  <w:num w:numId="6" w16cid:durableId="544871136">
    <w:abstractNumId w:val="3"/>
  </w:num>
  <w:num w:numId="7" w16cid:durableId="2083140226">
    <w:abstractNumId w:val="14"/>
  </w:num>
  <w:num w:numId="8" w16cid:durableId="319963360">
    <w:abstractNumId w:val="8"/>
  </w:num>
  <w:num w:numId="9" w16cid:durableId="1109163640">
    <w:abstractNumId w:val="9"/>
  </w:num>
  <w:num w:numId="10" w16cid:durableId="982469722">
    <w:abstractNumId w:val="10"/>
  </w:num>
  <w:num w:numId="11" w16cid:durableId="1797718851">
    <w:abstractNumId w:val="7"/>
  </w:num>
  <w:num w:numId="12" w16cid:durableId="945691934">
    <w:abstractNumId w:val="4"/>
  </w:num>
  <w:num w:numId="13" w16cid:durableId="2000378050">
    <w:abstractNumId w:val="6"/>
  </w:num>
  <w:num w:numId="14" w16cid:durableId="349917761">
    <w:abstractNumId w:val="11"/>
  </w:num>
  <w:num w:numId="15" w16cid:durableId="21373357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106"/>
    <w:rsid w:val="00010656"/>
    <w:rsid w:val="000118C0"/>
    <w:rsid w:val="00036C7D"/>
    <w:rsid w:val="000544F9"/>
    <w:rsid w:val="00060278"/>
    <w:rsid w:val="00060F3A"/>
    <w:rsid w:val="00070327"/>
    <w:rsid w:val="00081002"/>
    <w:rsid w:val="0008263C"/>
    <w:rsid w:val="000B0707"/>
    <w:rsid w:val="000B38FD"/>
    <w:rsid w:val="000D72BD"/>
    <w:rsid w:val="000D7D0F"/>
    <w:rsid w:val="000E6187"/>
    <w:rsid w:val="000F11DB"/>
    <w:rsid w:val="000F6A9A"/>
    <w:rsid w:val="00101EAD"/>
    <w:rsid w:val="00102586"/>
    <w:rsid w:val="0011701A"/>
    <w:rsid w:val="001173F6"/>
    <w:rsid w:val="00117EFD"/>
    <w:rsid w:val="00135439"/>
    <w:rsid w:val="0013566D"/>
    <w:rsid w:val="00147974"/>
    <w:rsid w:val="00151F36"/>
    <w:rsid w:val="00156968"/>
    <w:rsid w:val="00171A1C"/>
    <w:rsid w:val="00175931"/>
    <w:rsid w:val="001B621F"/>
    <w:rsid w:val="001D1104"/>
    <w:rsid w:val="001D1943"/>
    <w:rsid w:val="001D337F"/>
    <w:rsid w:val="001E16C8"/>
    <w:rsid w:val="001E74BE"/>
    <w:rsid w:val="00222632"/>
    <w:rsid w:val="00227F3C"/>
    <w:rsid w:val="00266FEE"/>
    <w:rsid w:val="00295E6E"/>
    <w:rsid w:val="002B669F"/>
    <w:rsid w:val="002E65D1"/>
    <w:rsid w:val="002F3773"/>
    <w:rsid w:val="00302C28"/>
    <w:rsid w:val="0031147F"/>
    <w:rsid w:val="00313567"/>
    <w:rsid w:val="003258DB"/>
    <w:rsid w:val="00327EA1"/>
    <w:rsid w:val="00330766"/>
    <w:rsid w:val="00333048"/>
    <w:rsid w:val="003641DE"/>
    <w:rsid w:val="003806FC"/>
    <w:rsid w:val="003A02A8"/>
    <w:rsid w:val="003D13E7"/>
    <w:rsid w:val="003E29D0"/>
    <w:rsid w:val="003F5368"/>
    <w:rsid w:val="00415585"/>
    <w:rsid w:val="004258CA"/>
    <w:rsid w:val="00425EA3"/>
    <w:rsid w:val="00431F5B"/>
    <w:rsid w:val="004A0ED2"/>
    <w:rsid w:val="004D17FD"/>
    <w:rsid w:val="004E289A"/>
    <w:rsid w:val="00526141"/>
    <w:rsid w:val="0053532F"/>
    <w:rsid w:val="00547D44"/>
    <w:rsid w:val="005524E0"/>
    <w:rsid w:val="005551B6"/>
    <w:rsid w:val="005609BB"/>
    <w:rsid w:val="005638FA"/>
    <w:rsid w:val="005717A5"/>
    <w:rsid w:val="00587DDA"/>
    <w:rsid w:val="005A1A9D"/>
    <w:rsid w:val="005A74B0"/>
    <w:rsid w:val="005F3A44"/>
    <w:rsid w:val="006354D6"/>
    <w:rsid w:val="006535E1"/>
    <w:rsid w:val="006C449B"/>
    <w:rsid w:val="006D6158"/>
    <w:rsid w:val="006E0E2A"/>
    <w:rsid w:val="006E1C73"/>
    <w:rsid w:val="006F1F97"/>
    <w:rsid w:val="006F668A"/>
    <w:rsid w:val="00743446"/>
    <w:rsid w:val="00744A35"/>
    <w:rsid w:val="00746E72"/>
    <w:rsid w:val="00772C44"/>
    <w:rsid w:val="00776B5B"/>
    <w:rsid w:val="00794255"/>
    <w:rsid w:val="007A0386"/>
    <w:rsid w:val="007A1CE4"/>
    <w:rsid w:val="007B5334"/>
    <w:rsid w:val="007B7A33"/>
    <w:rsid w:val="007D6198"/>
    <w:rsid w:val="0082257D"/>
    <w:rsid w:val="008241E2"/>
    <w:rsid w:val="008465B6"/>
    <w:rsid w:val="0087067C"/>
    <w:rsid w:val="008925A7"/>
    <w:rsid w:val="0089749B"/>
    <w:rsid w:val="008A0718"/>
    <w:rsid w:val="008C0DA0"/>
    <w:rsid w:val="008D00B5"/>
    <w:rsid w:val="008E5F82"/>
    <w:rsid w:val="008E6462"/>
    <w:rsid w:val="008F1A27"/>
    <w:rsid w:val="008F61B6"/>
    <w:rsid w:val="00905EE6"/>
    <w:rsid w:val="00972AB8"/>
    <w:rsid w:val="009824D6"/>
    <w:rsid w:val="0098574D"/>
    <w:rsid w:val="0099587B"/>
    <w:rsid w:val="009B4A99"/>
    <w:rsid w:val="009C4235"/>
    <w:rsid w:val="009C4772"/>
    <w:rsid w:val="009E35A8"/>
    <w:rsid w:val="009E7A61"/>
    <w:rsid w:val="00A05B04"/>
    <w:rsid w:val="00A0673B"/>
    <w:rsid w:val="00A418C4"/>
    <w:rsid w:val="00AB589A"/>
    <w:rsid w:val="00AD282D"/>
    <w:rsid w:val="00AF46B6"/>
    <w:rsid w:val="00B10B2A"/>
    <w:rsid w:val="00B12785"/>
    <w:rsid w:val="00B27A30"/>
    <w:rsid w:val="00B318DB"/>
    <w:rsid w:val="00B43AF9"/>
    <w:rsid w:val="00B508BE"/>
    <w:rsid w:val="00B517CC"/>
    <w:rsid w:val="00B613A1"/>
    <w:rsid w:val="00B62F24"/>
    <w:rsid w:val="00B8014C"/>
    <w:rsid w:val="00B81420"/>
    <w:rsid w:val="00B871EF"/>
    <w:rsid w:val="00B9067D"/>
    <w:rsid w:val="00BB57C7"/>
    <w:rsid w:val="00BC42AD"/>
    <w:rsid w:val="00BE1A43"/>
    <w:rsid w:val="00C01626"/>
    <w:rsid w:val="00C33899"/>
    <w:rsid w:val="00C4145E"/>
    <w:rsid w:val="00C471D1"/>
    <w:rsid w:val="00C55488"/>
    <w:rsid w:val="00C55EDD"/>
    <w:rsid w:val="00C655E0"/>
    <w:rsid w:val="00C70106"/>
    <w:rsid w:val="00C75FFD"/>
    <w:rsid w:val="00C86F97"/>
    <w:rsid w:val="00C93F32"/>
    <w:rsid w:val="00CA00C6"/>
    <w:rsid w:val="00CB03D3"/>
    <w:rsid w:val="00CD390C"/>
    <w:rsid w:val="00CF3800"/>
    <w:rsid w:val="00CF3E41"/>
    <w:rsid w:val="00D0398D"/>
    <w:rsid w:val="00D10740"/>
    <w:rsid w:val="00D364F2"/>
    <w:rsid w:val="00D50488"/>
    <w:rsid w:val="00D54F61"/>
    <w:rsid w:val="00DF15BD"/>
    <w:rsid w:val="00DF1E27"/>
    <w:rsid w:val="00E10606"/>
    <w:rsid w:val="00E25B5D"/>
    <w:rsid w:val="00E45BF4"/>
    <w:rsid w:val="00E6755E"/>
    <w:rsid w:val="00E71143"/>
    <w:rsid w:val="00E9361D"/>
    <w:rsid w:val="00EA5F16"/>
    <w:rsid w:val="00ED1EA4"/>
    <w:rsid w:val="00ED2AEA"/>
    <w:rsid w:val="00ED4376"/>
    <w:rsid w:val="00F012F0"/>
    <w:rsid w:val="00F0377A"/>
    <w:rsid w:val="00F03903"/>
    <w:rsid w:val="00F13AED"/>
    <w:rsid w:val="00F95E6A"/>
    <w:rsid w:val="00FA66B9"/>
    <w:rsid w:val="00FB6B8B"/>
    <w:rsid w:val="00FC7E86"/>
    <w:rsid w:val="00FF6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1D0788"/>
  <w15:chartTrackingRefBased/>
  <w15:docId w15:val="{50FDB7CC-232F-4ED7-8AE5-EA79A4F82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106"/>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6354D6"/>
    <w:pPr>
      <w:keepNext/>
      <w:keepLines/>
      <w:numPr>
        <w:numId w:val="3"/>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354D6"/>
    <w:pPr>
      <w:keepNext/>
      <w:keepLines/>
      <w:numPr>
        <w:ilvl w:val="1"/>
        <w:numId w:val="3"/>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354D6"/>
    <w:pPr>
      <w:keepNext/>
      <w:keepLines/>
      <w:numPr>
        <w:ilvl w:val="2"/>
        <w:numId w:val="3"/>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6354D6"/>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354D6"/>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354D6"/>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354D6"/>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354D6"/>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354D6"/>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6FEE"/>
    <w:rPr>
      <w:color w:val="0563C1" w:themeColor="hyperlink"/>
      <w:u w:val="single"/>
    </w:rPr>
  </w:style>
  <w:style w:type="character" w:customStyle="1" w:styleId="UnresolvedMention1">
    <w:name w:val="Unresolved Mention1"/>
    <w:basedOn w:val="DefaultParagraphFont"/>
    <w:uiPriority w:val="99"/>
    <w:semiHidden/>
    <w:unhideWhenUsed/>
    <w:rsid w:val="00266FEE"/>
    <w:rPr>
      <w:color w:val="605E5C"/>
      <w:shd w:val="clear" w:color="auto" w:fill="E1DFDD"/>
    </w:rPr>
  </w:style>
  <w:style w:type="paragraph" w:styleId="ListParagraph">
    <w:name w:val="List Paragraph"/>
    <w:basedOn w:val="Normal"/>
    <w:uiPriority w:val="34"/>
    <w:qFormat/>
    <w:rsid w:val="006354D6"/>
    <w:pPr>
      <w:ind w:left="720"/>
      <w:contextualSpacing/>
    </w:pPr>
  </w:style>
  <w:style w:type="character" w:customStyle="1" w:styleId="Heading1Char">
    <w:name w:val="Heading 1 Char"/>
    <w:basedOn w:val="DefaultParagraphFont"/>
    <w:link w:val="Heading1"/>
    <w:uiPriority w:val="9"/>
    <w:rsid w:val="006354D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354D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6354D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354D6"/>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6354D6"/>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6354D6"/>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6354D6"/>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6354D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354D6"/>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5638FA"/>
    <w:pPr>
      <w:spacing w:after="0" w:line="240" w:lineRule="auto"/>
    </w:pPr>
    <w:rPr>
      <w:rFonts w:ascii="Times New Roman" w:eastAsia="Calibri" w:hAnsi="Times New Roman" w:cs="Times New Roman"/>
      <w:sz w:val="24"/>
      <w:szCs w:val="24"/>
    </w:rPr>
  </w:style>
  <w:style w:type="paragraph" w:styleId="TOC1">
    <w:name w:val="toc 1"/>
    <w:basedOn w:val="Normal"/>
    <w:next w:val="Normal"/>
    <w:autoRedefine/>
    <w:uiPriority w:val="39"/>
    <w:unhideWhenUsed/>
    <w:rsid w:val="00135439"/>
    <w:pPr>
      <w:spacing w:after="100"/>
    </w:pPr>
  </w:style>
  <w:style w:type="character" w:styleId="CommentReference">
    <w:name w:val="annotation reference"/>
    <w:basedOn w:val="DefaultParagraphFont"/>
    <w:uiPriority w:val="99"/>
    <w:semiHidden/>
    <w:unhideWhenUsed/>
    <w:rsid w:val="00BB57C7"/>
    <w:rPr>
      <w:sz w:val="16"/>
      <w:szCs w:val="16"/>
    </w:rPr>
  </w:style>
  <w:style w:type="paragraph" w:styleId="CommentText">
    <w:name w:val="annotation text"/>
    <w:basedOn w:val="Normal"/>
    <w:link w:val="CommentTextChar"/>
    <w:uiPriority w:val="99"/>
    <w:unhideWhenUsed/>
    <w:rsid w:val="00BB57C7"/>
    <w:rPr>
      <w:sz w:val="20"/>
      <w:szCs w:val="20"/>
    </w:rPr>
  </w:style>
  <w:style w:type="character" w:customStyle="1" w:styleId="CommentTextChar">
    <w:name w:val="Comment Text Char"/>
    <w:basedOn w:val="DefaultParagraphFont"/>
    <w:link w:val="CommentText"/>
    <w:uiPriority w:val="99"/>
    <w:rsid w:val="00BB57C7"/>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57C7"/>
    <w:rPr>
      <w:b/>
      <w:bCs/>
    </w:rPr>
  </w:style>
  <w:style w:type="character" w:customStyle="1" w:styleId="CommentSubjectChar">
    <w:name w:val="Comment Subject Char"/>
    <w:basedOn w:val="CommentTextChar"/>
    <w:link w:val="CommentSubject"/>
    <w:uiPriority w:val="99"/>
    <w:semiHidden/>
    <w:rsid w:val="00BB57C7"/>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BB57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7C7"/>
    <w:rPr>
      <w:rFonts w:ascii="Segoe UI" w:eastAsia="Calibri" w:hAnsi="Segoe UI" w:cs="Segoe UI"/>
      <w:sz w:val="18"/>
      <w:szCs w:val="18"/>
    </w:rPr>
  </w:style>
  <w:style w:type="character" w:styleId="UnresolvedMention">
    <w:name w:val="Unresolved Mention"/>
    <w:basedOn w:val="DefaultParagraphFont"/>
    <w:uiPriority w:val="99"/>
    <w:semiHidden/>
    <w:unhideWhenUsed/>
    <w:rsid w:val="00A05B04"/>
    <w:rPr>
      <w:color w:val="605E5C"/>
      <w:shd w:val="clear" w:color="auto" w:fill="E1DFDD"/>
    </w:rPr>
  </w:style>
  <w:style w:type="character" w:styleId="FollowedHyperlink">
    <w:name w:val="FollowedHyperlink"/>
    <w:basedOn w:val="DefaultParagraphFont"/>
    <w:uiPriority w:val="99"/>
    <w:semiHidden/>
    <w:unhideWhenUsed/>
    <w:rsid w:val="00A05B04"/>
    <w:rPr>
      <w:color w:val="954F72" w:themeColor="followedHyperlink"/>
      <w:u w:val="single"/>
    </w:rPr>
  </w:style>
  <w:style w:type="paragraph" w:styleId="Header">
    <w:name w:val="header"/>
    <w:basedOn w:val="Normal"/>
    <w:link w:val="HeaderChar"/>
    <w:uiPriority w:val="99"/>
    <w:unhideWhenUsed/>
    <w:rsid w:val="00227F3C"/>
    <w:pPr>
      <w:tabs>
        <w:tab w:val="center" w:pos="4680"/>
        <w:tab w:val="right" w:pos="9360"/>
      </w:tabs>
    </w:pPr>
  </w:style>
  <w:style w:type="character" w:customStyle="1" w:styleId="HeaderChar">
    <w:name w:val="Header Char"/>
    <w:basedOn w:val="DefaultParagraphFont"/>
    <w:link w:val="Header"/>
    <w:uiPriority w:val="99"/>
    <w:rsid w:val="00227F3C"/>
    <w:rPr>
      <w:rFonts w:ascii="Times New Roman" w:eastAsia="Calibri" w:hAnsi="Times New Roman" w:cs="Times New Roman"/>
      <w:sz w:val="24"/>
      <w:szCs w:val="24"/>
    </w:rPr>
  </w:style>
  <w:style w:type="paragraph" w:styleId="Footer">
    <w:name w:val="footer"/>
    <w:basedOn w:val="Normal"/>
    <w:link w:val="FooterChar"/>
    <w:uiPriority w:val="99"/>
    <w:unhideWhenUsed/>
    <w:rsid w:val="00227F3C"/>
    <w:pPr>
      <w:tabs>
        <w:tab w:val="center" w:pos="4680"/>
        <w:tab w:val="right" w:pos="9360"/>
      </w:tabs>
    </w:pPr>
  </w:style>
  <w:style w:type="character" w:customStyle="1" w:styleId="FooterChar">
    <w:name w:val="Footer Char"/>
    <w:basedOn w:val="DefaultParagraphFont"/>
    <w:link w:val="Footer"/>
    <w:uiPriority w:val="99"/>
    <w:rsid w:val="00227F3C"/>
    <w:rPr>
      <w:rFonts w:ascii="Times New Roman" w:eastAsia="Calibri" w:hAnsi="Times New Roman" w:cs="Times New Roman"/>
      <w:sz w:val="24"/>
      <w:szCs w:val="24"/>
    </w:rPr>
  </w:style>
  <w:style w:type="paragraph" w:styleId="NormalWeb">
    <w:name w:val="Normal (Web)"/>
    <w:basedOn w:val="Normal"/>
    <w:uiPriority w:val="99"/>
    <w:semiHidden/>
    <w:unhideWhenUsed/>
    <w:rsid w:val="00070327"/>
    <w:pPr>
      <w:spacing w:before="100" w:beforeAutospacing="1" w:after="100" w:afterAutospacing="1"/>
    </w:pPr>
    <w:rPr>
      <w:rFonts w:eastAsia="Times New Roman"/>
    </w:rPr>
  </w:style>
  <w:style w:type="paragraph" w:styleId="Revision">
    <w:name w:val="Revision"/>
    <w:hidden/>
    <w:uiPriority w:val="99"/>
    <w:semiHidden/>
    <w:rsid w:val="008925A7"/>
    <w:pPr>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83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vsbe.gosba@maryland.gov" TargetMode="External"/><Relationship Id="rId18" Type="http://schemas.openxmlformats.org/officeDocument/2006/relationships/image" Target="media/image3.png"/><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procurement.maryland.gov/wp-content/uploads/sites/12/2022/11/BP-MBE_VSBE-Waiver-Guidance-v1-10.17.2022.pdf" TargetMode="External"/><Relationship Id="rId17" Type="http://schemas.openxmlformats.org/officeDocument/2006/relationships/hyperlink" Target="https://net.md.gov/apps/answers/" TargetMode="External"/><Relationship Id="rId25" Type="http://schemas.openxmlformats.org/officeDocument/2006/relationships/image" Target="media/image7.png"/><Relationship Id="rId33" Type="http://schemas.openxmlformats.org/officeDocument/2006/relationships/footer" Target="footer1.xml"/><Relationship Id="rId2" Type="http://schemas.openxmlformats.org/officeDocument/2006/relationships/customXml" Target="../customXml/item2.xml"/><Relationship Id="rId16" Type="http://schemas.microsoft.com/office/2007/relationships/hdphoto" Target="media/hdphoto1.wdp"/><Relationship Id="rId20" Type="http://schemas.openxmlformats.org/officeDocument/2006/relationships/hyperlink" Target="https://gomdsmallbiz.maryland.gov/Pages/Reporting-Tool-VSBE.aspx" TargetMode="Externa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omdsmallbiz.maryland.gov/SiteAssets/Pages/Reporting-Tool-VSBE/VSBE%20Program%20Guide.png" TargetMode="External"/><Relationship Id="rId24" Type="http://schemas.openxmlformats.org/officeDocument/2006/relationships/hyperlink" Target="file:///C:\Users\ddavis\Downloads\Enter%20award%20data%20as%20follows:" TargetMode="External"/><Relationship Id="rId32" Type="http://schemas.openxmlformats.org/officeDocument/2006/relationships/hyperlink" Target="mailto:danielle.davis2@maryland.gov" TargetMode="Externa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image" Target="media/image6.png"/><Relationship Id="rId28" Type="http://schemas.openxmlformats.org/officeDocument/2006/relationships/hyperlink" Target="mailto:danielle.davis2@maryland.gov" TargetMode="External"/><Relationship Id="rId10" Type="http://schemas.openxmlformats.org/officeDocument/2006/relationships/image" Target="media/image1.png"/><Relationship Id="rId19" Type="http://schemas.openxmlformats.org/officeDocument/2006/relationships/hyperlink" Target="https://gomdsmallbiz.maryland.gov/Documents/MBE_Toolkit/GADLISTEXCLUSIONDEFINITIONS0116.pdf" TargetMode="External"/><Relationship Id="rId31" Type="http://schemas.openxmlformats.org/officeDocument/2006/relationships/hyperlink" Target="mailto:vsbereports.gosba@maryland.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vsbereports.gosba@maryland.gov" TargetMode="External"/><Relationship Id="rId22" Type="http://schemas.openxmlformats.org/officeDocument/2006/relationships/image" Target="media/image5.png"/><Relationship Id="rId27" Type="http://schemas.microsoft.com/office/2007/relationships/hdphoto" Target="media/hdphoto2.wdp"/><Relationship Id="rId30" Type="http://schemas.openxmlformats.org/officeDocument/2006/relationships/image" Target="media/image10.png"/><Relationship Id="rId35" Type="http://schemas.openxmlformats.org/officeDocument/2006/relationships/theme" Target="theme/theme1.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C2753AD7BF4F43A933F6B37C45FA7A" ma:contentTypeVersion="1" ma:contentTypeDescription="Create a new document." ma:contentTypeScope="" ma:versionID="920bf7f9c3481dd6b55a317096a76b77">
  <xsd:schema xmlns:xsd="http://www.w3.org/2001/XMLSchema" xmlns:xs="http://www.w3.org/2001/XMLSchema" xmlns:p="http://schemas.microsoft.com/office/2006/metadata/properties" targetNamespace="http://schemas.microsoft.com/office/2006/metadata/properties" ma:root="true" ma:fieldsID="7dcc10a156eb2aa295318eab019ded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50DE7D-D1AC-421F-AAE5-263630B505DA}">
  <ds:schemaRefs>
    <ds:schemaRef ds:uri="http://schemas.microsoft.com/sharepoint/v3/contenttype/forms"/>
  </ds:schemaRefs>
</ds:datastoreItem>
</file>

<file path=customXml/itemProps2.xml><?xml version="1.0" encoding="utf-8"?>
<ds:datastoreItem xmlns:ds="http://schemas.openxmlformats.org/officeDocument/2006/customXml" ds:itemID="{7F7CF7AD-5B1C-4168-8844-5ADA61E636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9286C3-3F3F-4B7C-93B4-CE47F6AAA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12</Pages>
  <Words>1971</Words>
  <Characters>11237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Maryland Department of Information Technology</Company>
  <LinksUpToDate>false</LinksUpToDate>
  <CharactersWithSpaces>13182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Nichelle Johnson</dc:creator>
  <cp:keywords/>
  <dc:description/>
  <cp:lastModifiedBy>Danielle Davis</cp:lastModifiedBy>
  <cp:revision>6</cp:revision>
  <cp:lastPrinted>2023-06-26T19:11:00Z</cp:lastPrinted>
  <dcterms:created xsi:type="dcterms:W3CDTF">2023-07-06T15:24:00Z</dcterms:created>
  <dcterms:modified xsi:type="dcterms:W3CDTF">2023-07-06T15:27:00Z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0x010100DFC2753AD7BF4F43A933F6B37C45FA7A</vt:lpwstr>
  </property>
  <property fmtid="{D5CDD505-2E9C-101B-9397-08002B2CF9AE}" pid="3" name="Order">
    <vt:r8>58100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